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441EBA" w14:textId="324E145D" w:rsidR="007F4350" w:rsidRPr="007D0EDF" w:rsidRDefault="00C741B4" w:rsidP="00737304">
      <w:pPr>
        <w:spacing w:after="20" w:line="360" w:lineRule="auto"/>
        <w:jc w:val="center"/>
        <w:rPr>
          <w:rFonts w:ascii="Times New Roman" w:eastAsia="Times New Roman" w:hAnsi="Times New Roman" w:cs="Times New Roman"/>
          <w:sz w:val="24"/>
          <w:szCs w:val="24"/>
        </w:rPr>
      </w:pPr>
      <w:r w:rsidRPr="007D0EDF">
        <w:rPr>
          <w:rFonts w:ascii="Times New Roman" w:eastAsia="Times New Roman" w:hAnsi="Times New Roman" w:cs="Times New Roman"/>
          <w:sz w:val="24"/>
          <w:szCs w:val="24"/>
        </w:rPr>
        <w:t>Lifetime sexual violence</w:t>
      </w:r>
      <w:r w:rsidR="007D0EDF" w:rsidRPr="007D0EDF">
        <w:rPr>
          <w:rFonts w:ascii="Times New Roman" w:eastAsia="Times New Roman" w:hAnsi="Times New Roman" w:cs="Times New Roman"/>
          <w:sz w:val="24"/>
          <w:szCs w:val="24"/>
        </w:rPr>
        <w:t xml:space="preserve"> and a</w:t>
      </w:r>
      <w:r w:rsidR="007F4350" w:rsidRPr="007D0EDF">
        <w:rPr>
          <w:rFonts w:ascii="Times New Roman" w:eastAsia="Times New Roman" w:hAnsi="Times New Roman" w:cs="Times New Roman"/>
          <w:sz w:val="24"/>
          <w:szCs w:val="24"/>
        </w:rPr>
        <w:t>lexithymia:</w:t>
      </w:r>
    </w:p>
    <w:p w14:paraId="275B9359" w14:textId="2C21FD0D" w:rsidR="007F4350" w:rsidRPr="007D0EDF" w:rsidRDefault="007D0EDF" w:rsidP="00737304">
      <w:pPr>
        <w:spacing w:after="20" w:line="360" w:lineRule="auto"/>
        <w:jc w:val="center"/>
      </w:pPr>
      <w:r w:rsidRPr="007D0EDF">
        <w:rPr>
          <w:rFonts w:ascii="Times New Roman" w:eastAsia="Times New Roman" w:hAnsi="Times New Roman" w:cs="Times New Roman"/>
          <w:sz w:val="24"/>
          <w:szCs w:val="24"/>
        </w:rPr>
        <w:t>The</w:t>
      </w:r>
      <w:r w:rsidR="00294C63">
        <w:rPr>
          <w:rFonts w:ascii="Times New Roman" w:eastAsia="Times New Roman" w:hAnsi="Times New Roman" w:cs="Times New Roman"/>
          <w:sz w:val="24"/>
          <w:szCs w:val="24"/>
        </w:rPr>
        <w:t xml:space="preserve"> mediating </w:t>
      </w:r>
      <w:r w:rsidRPr="007D0EDF">
        <w:rPr>
          <w:rFonts w:ascii="Times New Roman" w:eastAsia="Times New Roman" w:hAnsi="Times New Roman" w:cs="Times New Roman"/>
          <w:sz w:val="24"/>
          <w:szCs w:val="24"/>
        </w:rPr>
        <w:t xml:space="preserve">role of dissociation, </w:t>
      </w:r>
      <w:r w:rsidR="00294C63">
        <w:rPr>
          <w:rFonts w:ascii="Times New Roman" w:eastAsia="Times New Roman" w:hAnsi="Times New Roman" w:cs="Times New Roman"/>
          <w:sz w:val="24"/>
          <w:szCs w:val="24"/>
        </w:rPr>
        <w:t xml:space="preserve">thought </w:t>
      </w:r>
      <w:r w:rsidRPr="007D0EDF">
        <w:rPr>
          <w:rFonts w:ascii="Times New Roman" w:eastAsia="Times New Roman" w:hAnsi="Times New Roman" w:cs="Times New Roman"/>
          <w:sz w:val="24"/>
          <w:szCs w:val="24"/>
        </w:rPr>
        <w:t xml:space="preserve">suppression, and shame </w:t>
      </w:r>
    </w:p>
    <w:p w14:paraId="7F3085A2" w14:textId="25B1DA78" w:rsidR="007F4350" w:rsidRPr="007D0EDF" w:rsidRDefault="007F4350" w:rsidP="00737304">
      <w:pPr>
        <w:spacing w:after="20" w:line="360" w:lineRule="auto"/>
        <w:jc w:val="center"/>
        <w:rPr>
          <w:rFonts w:ascii="Times New Roman" w:eastAsia="Times New Roman" w:hAnsi="Times New Roman" w:cs="Times New Roman"/>
          <w:sz w:val="24"/>
          <w:szCs w:val="24"/>
        </w:rPr>
      </w:pPr>
      <w:r w:rsidRPr="007D0EDF">
        <w:rPr>
          <w:rFonts w:ascii="Times New Roman" w:eastAsia="Times New Roman" w:hAnsi="Times New Roman" w:cs="Times New Roman"/>
          <w:sz w:val="24"/>
          <w:szCs w:val="24"/>
        </w:rPr>
        <w:t xml:space="preserve">Hannah Woods, Lee Eshelman, &amp; Terri Messman-Moore </w:t>
      </w:r>
    </w:p>
    <w:p w14:paraId="0383A2EC" w14:textId="77777777" w:rsidR="007F4350" w:rsidRDefault="007F4350" w:rsidP="00B61532">
      <w:pPr>
        <w:spacing w:after="20" w:line="360" w:lineRule="auto"/>
        <w:jc w:val="center"/>
      </w:pPr>
    </w:p>
    <w:p w14:paraId="6DBD4002" w14:textId="1D18433C" w:rsidR="007F4350" w:rsidRPr="006932E1" w:rsidRDefault="007F4350" w:rsidP="00737304">
      <w:pPr>
        <w:spacing w:after="20" w:line="360" w:lineRule="auto"/>
        <w:outlineLvl w:val="0"/>
        <w:rPr>
          <w:rFonts w:ascii="Times New Roman" w:eastAsia="Times New Roman" w:hAnsi="Times New Roman" w:cs="Times New Roman"/>
          <w:b/>
          <w:sz w:val="24"/>
          <w:szCs w:val="24"/>
        </w:rPr>
      </w:pPr>
      <w:commentRangeStart w:id="0"/>
      <w:r>
        <w:rPr>
          <w:rFonts w:ascii="Times New Roman" w:eastAsia="Times New Roman" w:hAnsi="Times New Roman" w:cs="Times New Roman"/>
          <w:b/>
          <w:sz w:val="24"/>
          <w:szCs w:val="24"/>
        </w:rPr>
        <w:t>Project Background and Goals</w:t>
      </w:r>
      <w:commentRangeEnd w:id="0"/>
      <w:r w:rsidR="00633EFF">
        <w:rPr>
          <w:rStyle w:val="CommentReference"/>
        </w:rPr>
        <w:commentReference w:id="0"/>
      </w:r>
    </w:p>
    <w:p w14:paraId="104D916E" w14:textId="7F074E9A" w:rsidR="007F4350" w:rsidRDefault="50DFA2BD" w:rsidP="00737304">
      <w:pPr>
        <w:spacing w:after="20" w:line="360" w:lineRule="auto"/>
        <w:ind w:firstLine="720"/>
        <w:rPr>
          <w:rFonts w:ascii="Times New Roman" w:eastAsia="Times New Roman" w:hAnsi="Times New Roman" w:cs="Times New Roman"/>
          <w:sz w:val="24"/>
          <w:szCs w:val="24"/>
        </w:rPr>
      </w:pPr>
      <w:r w:rsidRPr="50DFA2BD">
        <w:rPr>
          <w:rFonts w:ascii="Times New Roman" w:eastAsia="Times New Roman" w:hAnsi="Times New Roman" w:cs="Times New Roman"/>
          <w:sz w:val="24"/>
          <w:szCs w:val="24"/>
        </w:rPr>
        <w:t>One in four women report experiences of lifetime sexual victimization (LSV)</w:t>
      </w:r>
      <w:r w:rsidR="00C0532A">
        <w:rPr>
          <w:rFonts w:ascii="Times New Roman" w:eastAsia="Times New Roman" w:hAnsi="Times New Roman" w:cs="Times New Roman"/>
          <w:sz w:val="24"/>
          <w:szCs w:val="24"/>
        </w:rPr>
        <w:t>,</w:t>
      </w:r>
      <w:r w:rsidRPr="50DFA2BD">
        <w:rPr>
          <w:rFonts w:ascii="Times New Roman" w:eastAsia="Times New Roman" w:hAnsi="Times New Roman" w:cs="Times New Roman"/>
          <w:sz w:val="24"/>
          <w:szCs w:val="24"/>
        </w:rPr>
        <w:t xml:space="preserve"> which includes unwanted sexual experiences in childhood, adolescence, and adulthood (Fisher, Cullen, &amp; Turner, 2000). Furthermore, college-aged women are at increased risk for sexual victimization compared to other developmental periods (Sinozich &amp; Langton, 2014). Multiple studies have demonstrated that child sexual abuse increases risk for developing alexithymia, an emotion regulation deficit characterized by difficulties identifying and describing emotions. Alexithymic individuals are at increased risk for developing PTSD following trauma exposure compared to individuals with lower levels of alexithymia (Kosten, Krystal, Giller, Frank, &amp; Dan, 1992). However, little to no research has examined what factors influence the relationship between sexual violence and alexithymia, with virtually no studies </w:t>
      </w:r>
      <w:r w:rsidR="000F4827">
        <w:rPr>
          <w:rFonts w:ascii="Times New Roman" w:eastAsia="Times New Roman" w:hAnsi="Times New Roman" w:cs="Times New Roman"/>
          <w:sz w:val="24"/>
          <w:szCs w:val="24"/>
        </w:rPr>
        <w:t>examining</w:t>
      </w:r>
      <w:r w:rsidRPr="50DFA2BD">
        <w:rPr>
          <w:rFonts w:ascii="Times New Roman" w:eastAsia="Times New Roman" w:hAnsi="Times New Roman" w:cs="Times New Roman"/>
          <w:sz w:val="24"/>
          <w:szCs w:val="24"/>
        </w:rPr>
        <w:t xml:space="preserve"> sexual violence across multiple developmental periods (i.e., LSV). High alexithymia has been associated with less symptom improvement in psychotherapy (Ogrodniczuk</w:t>
      </w:r>
      <w:r w:rsidR="00C0532A">
        <w:rPr>
          <w:rFonts w:ascii="Times New Roman" w:eastAsia="Times New Roman" w:hAnsi="Times New Roman" w:cs="Times New Roman"/>
          <w:sz w:val="24"/>
          <w:szCs w:val="24"/>
        </w:rPr>
        <w:t xml:space="preserve">, Piper, &amp; Joyce, 2011), </w:t>
      </w:r>
      <w:r w:rsidRPr="50DFA2BD">
        <w:rPr>
          <w:rFonts w:ascii="Times New Roman" w:eastAsia="Times New Roman" w:hAnsi="Times New Roman" w:cs="Times New Roman"/>
          <w:sz w:val="24"/>
          <w:szCs w:val="24"/>
        </w:rPr>
        <w:t xml:space="preserve">so early identification and intervention is key to improving psychological outcomes for LSV survivors. </w:t>
      </w:r>
    </w:p>
    <w:p w14:paraId="0AD0D074" w14:textId="1308150F" w:rsidR="007F4350" w:rsidRDefault="007F4350" w:rsidP="00737304">
      <w:pPr>
        <w:spacing w:after="20" w:line="360" w:lineRule="auto"/>
        <w:outlineLvl w:val="0"/>
        <w:rPr>
          <w:rFonts w:ascii="Times New Roman" w:eastAsia="Times New Roman" w:hAnsi="Times New Roman" w:cs="Times New Roman"/>
          <w:i/>
          <w:sz w:val="24"/>
          <w:szCs w:val="24"/>
        </w:rPr>
      </w:pPr>
      <w:r w:rsidRPr="007F4350">
        <w:rPr>
          <w:rFonts w:ascii="Times New Roman" w:eastAsia="Times New Roman" w:hAnsi="Times New Roman" w:cs="Times New Roman"/>
          <w:i/>
          <w:sz w:val="24"/>
          <w:szCs w:val="24"/>
        </w:rPr>
        <w:t xml:space="preserve">Alexithymia </w:t>
      </w:r>
      <w:r w:rsidR="008A35E3">
        <w:rPr>
          <w:rFonts w:ascii="Times New Roman" w:eastAsia="Times New Roman" w:hAnsi="Times New Roman" w:cs="Times New Roman"/>
          <w:i/>
          <w:sz w:val="24"/>
          <w:szCs w:val="24"/>
        </w:rPr>
        <w:t>and Lifetime Sexual Violence</w:t>
      </w:r>
    </w:p>
    <w:p w14:paraId="1AA77F4D" w14:textId="192A3AEE" w:rsidR="006932E1" w:rsidRPr="006B0C3C" w:rsidRDefault="008A35E3" w:rsidP="00737304">
      <w:pPr>
        <w:spacing w:after="20" w:line="360" w:lineRule="auto"/>
        <w:ind w:firstLine="720"/>
        <w:rPr>
          <w:rFonts w:ascii="Times New Roman" w:eastAsia="Times New Roman" w:hAnsi="Times New Roman" w:cs="Times New Roman"/>
          <w:sz w:val="24"/>
          <w:szCs w:val="24"/>
        </w:rPr>
      </w:pPr>
      <w:r w:rsidRPr="50DFA2BD">
        <w:rPr>
          <w:rFonts w:ascii="Times New Roman" w:eastAsia="Times New Roman" w:hAnsi="Times New Roman" w:cs="Times New Roman"/>
          <w:sz w:val="24"/>
          <w:szCs w:val="24"/>
        </w:rPr>
        <w:t>Adaptive emotion regulation skills are essential for healthy psychological functioning, especially following a traumatic experience (Zlotnick, Mattia, &amp; Zimmerman, 2001). Adaptive emotion regulation skills serve as a protective factor from psychopathology, while maladaptive emotion regulation skills (or emotion dysregulation) serves a</w:t>
      </w:r>
      <w:r>
        <w:rPr>
          <w:rFonts w:ascii="Times New Roman" w:eastAsia="Times New Roman" w:hAnsi="Times New Roman" w:cs="Times New Roman"/>
          <w:sz w:val="24"/>
          <w:szCs w:val="24"/>
        </w:rPr>
        <w:t xml:space="preserve">s a risk factor for developing </w:t>
      </w:r>
      <w:r w:rsidRPr="50DFA2BD">
        <w:rPr>
          <w:rFonts w:ascii="Times New Roman" w:eastAsia="Times New Roman" w:hAnsi="Times New Roman" w:cs="Times New Roman"/>
          <w:sz w:val="24"/>
          <w:szCs w:val="24"/>
        </w:rPr>
        <w:t>later psychopathology (Lee, Witte, Weathers, &amp; Davis, 2015).</w:t>
      </w:r>
      <w:r>
        <w:rPr>
          <w:rFonts w:ascii="Times New Roman" w:eastAsia="Times New Roman" w:hAnsi="Times New Roman" w:cs="Times New Roman"/>
          <w:sz w:val="24"/>
          <w:szCs w:val="24"/>
        </w:rPr>
        <w:t xml:space="preserve"> </w:t>
      </w:r>
      <w:r w:rsidR="006932E1" w:rsidRPr="50DFA2BD">
        <w:rPr>
          <w:rFonts w:ascii="Times New Roman" w:eastAsia="Times New Roman" w:hAnsi="Times New Roman" w:cs="Times New Roman"/>
          <w:sz w:val="24"/>
          <w:szCs w:val="24"/>
        </w:rPr>
        <w:t>Emotion regulation difficulties have been linked to experiences of lifetime sexual victimization</w:t>
      </w:r>
      <w:r w:rsidR="006932E1">
        <w:rPr>
          <w:rFonts w:ascii="Times New Roman" w:eastAsia="Times New Roman" w:hAnsi="Times New Roman" w:cs="Times New Roman"/>
          <w:sz w:val="24"/>
          <w:szCs w:val="24"/>
        </w:rPr>
        <w:t xml:space="preserve"> (</w:t>
      </w:r>
      <w:r>
        <w:rPr>
          <w:rFonts w:ascii="Times New Roman" w:hAnsi="Times New Roman" w:cs="Times New Roman"/>
          <w:sz w:val="24"/>
          <w:szCs w:val="24"/>
        </w:rPr>
        <w:t>Walsh, Dilillo, &amp; Messman-Moore, 2012</w:t>
      </w:r>
      <w:r w:rsidR="006932E1">
        <w:rPr>
          <w:rFonts w:ascii="Times New Roman" w:eastAsia="Times New Roman" w:hAnsi="Times New Roman" w:cs="Times New Roman"/>
          <w:sz w:val="24"/>
          <w:szCs w:val="24"/>
        </w:rPr>
        <w:t>)</w:t>
      </w:r>
      <w:r w:rsidR="006932E1" w:rsidRPr="50DFA2BD">
        <w:rPr>
          <w:rFonts w:ascii="Times New Roman" w:eastAsia="Times New Roman" w:hAnsi="Times New Roman" w:cs="Times New Roman"/>
          <w:sz w:val="24"/>
          <w:szCs w:val="24"/>
        </w:rPr>
        <w:t>. Alexithymia, a component of emotion dysregulation, is characterized by the inability to label or describe emotions.</w:t>
      </w:r>
      <w:r w:rsidR="006B0C3C">
        <w:rPr>
          <w:rFonts w:ascii="Times New Roman" w:eastAsia="Times New Roman" w:hAnsi="Times New Roman" w:cs="Times New Roman"/>
          <w:sz w:val="24"/>
          <w:szCs w:val="24"/>
        </w:rPr>
        <w:t xml:space="preserve"> </w:t>
      </w:r>
      <w:r w:rsidR="006B0C3C" w:rsidRPr="50DFA2BD">
        <w:rPr>
          <w:rFonts w:ascii="Times New Roman" w:eastAsia="Times New Roman" w:hAnsi="Times New Roman" w:cs="Times New Roman"/>
          <w:sz w:val="24"/>
          <w:szCs w:val="24"/>
        </w:rPr>
        <w:t>Indi</w:t>
      </w:r>
      <w:r w:rsidR="006B0C3C">
        <w:rPr>
          <w:rFonts w:ascii="Times New Roman" w:eastAsia="Times New Roman" w:hAnsi="Times New Roman" w:cs="Times New Roman"/>
          <w:sz w:val="24"/>
          <w:szCs w:val="24"/>
        </w:rPr>
        <w:t>viduals high in alexithymia</w:t>
      </w:r>
      <w:r w:rsidR="006B0C3C" w:rsidRPr="50DFA2BD">
        <w:rPr>
          <w:rFonts w:ascii="Times New Roman" w:eastAsia="Times New Roman" w:hAnsi="Times New Roman" w:cs="Times New Roman"/>
          <w:sz w:val="24"/>
          <w:szCs w:val="24"/>
        </w:rPr>
        <w:t xml:space="preserve"> tend to avoid affective language and express emotions through action words and somatic complaints (“I feel sick in my stoma</w:t>
      </w:r>
      <w:r w:rsidR="000F4827">
        <w:rPr>
          <w:rFonts w:ascii="Times New Roman" w:eastAsia="Times New Roman" w:hAnsi="Times New Roman" w:cs="Times New Roman"/>
          <w:sz w:val="24"/>
          <w:szCs w:val="24"/>
        </w:rPr>
        <w:t xml:space="preserve">ch” rather than “I am scared”; </w:t>
      </w:r>
      <w:r w:rsidR="006B0C3C" w:rsidRPr="50DFA2BD">
        <w:rPr>
          <w:rFonts w:ascii="Times New Roman" w:eastAsia="Times New Roman" w:hAnsi="Times New Roman" w:cs="Times New Roman"/>
          <w:sz w:val="24"/>
          <w:szCs w:val="24"/>
        </w:rPr>
        <w:t>Kosten et al., 1992). Alexithymia is highly associated with an array of psychopathology</w:t>
      </w:r>
      <w:r w:rsidR="006B0C3C">
        <w:rPr>
          <w:rFonts w:ascii="Times New Roman" w:eastAsia="Times New Roman" w:hAnsi="Times New Roman" w:cs="Times New Roman"/>
          <w:sz w:val="24"/>
          <w:szCs w:val="24"/>
        </w:rPr>
        <w:t xml:space="preserve"> including disorders often linked to trauma (e.g., dissociation, PTSD, depression;</w:t>
      </w:r>
      <w:r w:rsidR="00A87366">
        <w:rPr>
          <w:rFonts w:ascii="Times New Roman" w:eastAsia="Times New Roman" w:hAnsi="Times New Roman" w:cs="Times New Roman"/>
          <w:sz w:val="24"/>
          <w:szCs w:val="24"/>
        </w:rPr>
        <w:t xml:space="preserve"> Kaplan &amp; Klinetob, 2000</w:t>
      </w:r>
      <w:r w:rsidR="006B0C3C">
        <w:rPr>
          <w:rFonts w:ascii="Times New Roman" w:eastAsia="Times New Roman" w:hAnsi="Times New Roman" w:cs="Times New Roman"/>
          <w:sz w:val="24"/>
          <w:szCs w:val="24"/>
        </w:rPr>
        <w:t>).</w:t>
      </w:r>
      <w:r w:rsidR="006932E1" w:rsidRPr="50DFA2BD">
        <w:rPr>
          <w:rFonts w:ascii="Times New Roman" w:eastAsia="Times New Roman" w:hAnsi="Times New Roman" w:cs="Times New Roman"/>
          <w:sz w:val="24"/>
          <w:szCs w:val="24"/>
        </w:rPr>
        <w:t xml:space="preserve"> Alexithymia following trauma is hypothesized to develop </w:t>
      </w:r>
      <w:r w:rsidR="006932E1" w:rsidRPr="50DFA2BD">
        <w:rPr>
          <w:rFonts w:ascii="Times New Roman" w:eastAsia="Times New Roman" w:hAnsi="Times New Roman" w:cs="Times New Roman"/>
          <w:sz w:val="24"/>
          <w:szCs w:val="24"/>
        </w:rPr>
        <w:lastRenderedPageBreak/>
        <w:t xml:space="preserve">through two avenues. First, survivors of child abuse may never learn how to describe their emotional experiences, a key component of emotional intelligence (Paivio &amp; McCulloch, 2003). Second, alexithymia is hypothesized to develop as a coping mechanism for dealing with overwhelmingly strong negative emotions, an experience often linked to experiences of sexual trauma (Zeitlin, McNally, &amp; Cassiday, 1993).  </w:t>
      </w:r>
    </w:p>
    <w:p w14:paraId="0E867CFD" w14:textId="3ABE3B34" w:rsidR="00AD2988" w:rsidRDefault="006932E1" w:rsidP="00737304">
      <w:pPr>
        <w:spacing w:after="20" w:line="360" w:lineRule="auto"/>
        <w:ind w:firstLine="720"/>
        <w:outlineLvl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Alexithymia </w:t>
      </w:r>
      <w:r w:rsidR="006B0C3C">
        <w:rPr>
          <w:rFonts w:ascii="Times New Roman" w:eastAsia="Times New Roman" w:hAnsi="Times New Roman" w:cs="Times New Roman"/>
          <w:sz w:val="24"/>
          <w:szCs w:val="24"/>
        </w:rPr>
        <w:t xml:space="preserve">is </w:t>
      </w:r>
      <w:r>
        <w:rPr>
          <w:rFonts w:ascii="Times New Roman" w:eastAsia="Times New Roman" w:hAnsi="Times New Roman" w:cs="Times New Roman"/>
          <w:sz w:val="24"/>
          <w:szCs w:val="24"/>
        </w:rPr>
        <w:t>significantly associated with severity of PTSD symptoms (Yehuda</w:t>
      </w:r>
      <w:r w:rsidR="006B0C3C">
        <w:rPr>
          <w:rFonts w:ascii="Times New Roman" w:eastAsia="Times New Roman" w:hAnsi="Times New Roman" w:cs="Times New Roman"/>
          <w:sz w:val="24"/>
          <w:szCs w:val="24"/>
        </w:rPr>
        <w:t xml:space="preserve"> et al., 1997</w:t>
      </w:r>
      <w:r w:rsidR="00C0532A">
        <w:rPr>
          <w:rFonts w:ascii="Times New Roman" w:eastAsia="Times New Roman" w:hAnsi="Times New Roman" w:cs="Times New Roman"/>
          <w:sz w:val="24"/>
          <w:szCs w:val="24"/>
        </w:rPr>
        <w:t xml:space="preserve">), </w:t>
      </w:r>
      <w:r w:rsidR="00A87366">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 xml:space="preserve">may represent the emotion numbing aspect often </w:t>
      </w:r>
      <w:r w:rsidR="006B0C3C">
        <w:rPr>
          <w:rFonts w:ascii="Times New Roman" w:eastAsia="Times New Roman" w:hAnsi="Times New Roman" w:cs="Times New Roman"/>
          <w:sz w:val="24"/>
          <w:szCs w:val="24"/>
        </w:rPr>
        <w:t>found in individuals with PTSD</w:t>
      </w:r>
      <w:r w:rsidR="00A87366">
        <w:rPr>
          <w:rFonts w:ascii="Times New Roman" w:eastAsia="Times New Roman" w:hAnsi="Times New Roman" w:cs="Times New Roman"/>
          <w:sz w:val="24"/>
          <w:szCs w:val="24"/>
        </w:rPr>
        <w:t xml:space="preserve"> (Badura, 2003)</w:t>
      </w:r>
      <w:r w:rsidR="006B0C3C">
        <w:rPr>
          <w:rFonts w:ascii="Times New Roman" w:eastAsia="Times New Roman" w:hAnsi="Times New Roman" w:cs="Times New Roman"/>
          <w:sz w:val="24"/>
          <w:szCs w:val="24"/>
        </w:rPr>
        <w:t xml:space="preserve">. Alexithymia has been examined as a mediator between sexual violence and maladaptive outcomes in a number of studies. </w:t>
      </w:r>
      <w:r w:rsidR="008A35E3">
        <w:rPr>
          <w:rFonts w:ascii="Times New Roman" w:eastAsia="Times New Roman" w:hAnsi="Times New Roman" w:cs="Times New Roman"/>
          <w:sz w:val="24"/>
          <w:szCs w:val="24"/>
        </w:rPr>
        <w:t>Hund and Espelage (2005) demonstrated that a</w:t>
      </w:r>
      <w:r w:rsidR="006B0C3C">
        <w:rPr>
          <w:rFonts w:ascii="Times New Roman" w:eastAsia="Times New Roman" w:hAnsi="Times New Roman" w:cs="Times New Roman"/>
          <w:sz w:val="24"/>
          <w:szCs w:val="24"/>
        </w:rPr>
        <w:t>lexithymia</w:t>
      </w:r>
      <w:r w:rsidR="008A35E3">
        <w:rPr>
          <w:rFonts w:ascii="Times New Roman" w:eastAsia="Times New Roman" w:hAnsi="Times New Roman" w:cs="Times New Roman"/>
          <w:sz w:val="24"/>
          <w:szCs w:val="24"/>
        </w:rPr>
        <w:t xml:space="preserve"> mediated the relationship between child sexual abuse and disordered eating. Alexithymia also serves as a </w:t>
      </w:r>
      <w:r w:rsidR="008A35E3" w:rsidRPr="008A35E3">
        <w:rPr>
          <w:rFonts w:ascii="Times New Roman" w:eastAsia="Times New Roman" w:hAnsi="Times New Roman" w:cs="Times New Roman"/>
          <w:color w:val="auto"/>
          <w:sz w:val="24"/>
          <w:szCs w:val="24"/>
        </w:rPr>
        <w:t>mediator between sexual violence and other maladaptive outcomes including depres</w:t>
      </w:r>
      <w:r w:rsidR="00063E3A">
        <w:rPr>
          <w:rFonts w:ascii="Times New Roman" w:eastAsia="Times New Roman" w:hAnsi="Times New Roman" w:cs="Times New Roman"/>
          <w:color w:val="auto"/>
          <w:sz w:val="24"/>
          <w:szCs w:val="24"/>
        </w:rPr>
        <w:t>sive symptoms (Thomas, DiLillo,</w:t>
      </w:r>
      <w:r w:rsidR="008A35E3" w:rsidRPr="008A35E3">
        <w:rPr>
          <w:rFonts w:ascii="Times New Roman" w:eastAsia="Times New Roman" w:hAnsi="Times New Roman" w:cs="Times New Roman"/>
          <w:color w:val="auto"/>
          <w:sz w:val="24"/>
          <w:szCs w:val="24"/>
        </w:rPr>
        <w:t xml:space="preserve"> Walsh,</w:t>
      </w:r>
      <w:r w:rsidR="00063E3A">
        <w:rPr>
          <w:rFonts w:ascii="Times New Roman" w:eastAsia="Times New Roman" w:hAnsi="Times New Roman" w:cs="Times New Roman"/>
          <w:color w:val="auto"/>
          <w:sz w:val="24"/>
          <w:szCs w:val="24"/>
        </w:rPr>
        <w:t xml:space="preserve"> &amp; Polusny,</w:t>
      </w:r>
      <w:r w:rsidR="008A35E3" w:rsidRPr="008A35E3">
        <w:rPr>
          <w:rFonts w:ascii="Times New Roman" w:eastAsia="Times New Roman" w:hAnsi="Times New Roman" w:cs="Times New Roman"/>
          <w:color w:val="auto"/>
          <w:sz w:val="24"/>
          <w:szCs w:val="24"/>
        </w:rPr>
        <w:t xml:space="preserve"> 2011) and self-harm</w:t>
      </w:r>
      <w:r w:rsidR="000F4827">
        <w:rPr>
          <w:rFonts w:ascii="Times New Roman" w:eastAsia="Times New Roman" w:hAnsi="Times New Roman" w:cs="Times New Roman"/>
          <w:color w:val="auto"/>
          <w:sz w:val="24"/>
          <w:szCs w:val="24"/>
        </w:rPr>
        <w:t xml:space="preserve"> behaviors</w:t>
      </w:r>
      <w:r w:rsidR="008A35E3" w:rsidRPr="008A35E3">
        <w:rPr>
          <w:rFonts w:ascii="Times New Roman" w:eastAsia="Times New Roman" w:hAnsi="Times New Roman" w:cs="Times New Roman"/>
          <w:color w:val="auto"/>
          <w:sz w:val="24"/>
          <w:szCs w:val="24"/>
        </w:rPr>
        <w:t xml:space="preserve"> (Paivio &amp; McCulloch, 2004). </w:t>
      </w:r>
      <w:r w:rsidRPr="008A35E3">
        <w:rPr>
          <w:rFonts w:ascii="Times New Roman" w:eastAsia="Times New Roman" w:hAnsi="Times New Roman" w:cs="Times New Roman"/>
          <w:color w:val="auto"/>
          <w:sz w:val="24"/>
          <w:szCs w:val="24"/>
        </w:rPr>
        <w:t xml:space="preserve">While research has demonstrated a </w:t>
      </w:r>
      <w:r w:rsidR="008A35E3" w:rsidRPr="008A35E3">
        <w:rPr>
          <w:rFonts w:ascii="Times New Roman" w:eastAsia="Times New Roman" w:hAnsi="Times New Roman" w:cs="Times New Roman"/>
          <w:color w:val="auto"/>
          <w:sz w:val="24"/>
          <w:szCs w:val="24"/>
        </w:rPr>
        <w:t xml:space="preserve">direct </w:t>
      </w:r>
      <w:r w:rsidRPr="008A35E3">
        <w:rPr>
          <w:rFonts w:ascii="Times New Roman" w:eastAsia="Times New Roman" w:hAnsi="Times New Roman" w:cs="Times New Roman"/>
          <w:color w:val="auto"/>
          <w:sz w:val="24"/>
          <w:szCs w:val="24"/>
        </w:rPr>
        <w:t xml:space="preserve">link between </w:t>
      </w:r>
      <w:r>
        <w:rPr>
          <w:rFonts w:ascii="Times New Roman" w:eastAsia="Times New Roman" w:hAnsi="Times New Roman" w:cs="Times New Roman"/>
          <w:sz w:val="24"/>
          <w:szCs w:val="24"/>
        </w:rPr>
        <w:t>LSV and alexithymia</w:t>
      </w:r>
      <w:r w:rsidR="008A35E3">
        <w:rPr>
          <w:rFonts w:ascii="Times New Roman" w:eastAsia="Times New Roman" w:hAnsi="Times New Roman" w:cs="Times New Roman"/>
          <w:sz w:val="24"/>
          <w:szCs w:val="24"/>
        </w:rPr>
        <w:t xml:space="preserve"> (Hund &amp; Espelage, 2005)</w:t>
      </w:r>
      <w:r>
        <w:rPr>
          <w:rFonts w:ascii="Times New Roman" w:eastAsia="Times New Roman" w:hAnsi="Times New Roman" w:cs="Times New Roman"/>
          <w:sz w:val="24"/>
          <w:szCs w:val="24"/>
        </w:rPr>
        <w:t xml:space="preserve">, </w:t>
      </w:r>
      <w:r w:rsidR="006B0C3C">
        <w:rPr>
          <w:rFonts w:ascii="Times New Roman" w:eastAsia="Times New Roman" w:hAnsi="Times New Roman" w:cs="Times New Roman"/>
          <w:sz w:val="24"/>
          <w:szCs w:val="24"/>
        </w:rPr>
        <w:t>few have</w:t>
      </w:r>
      <w:r>
        <w:rPr>
          <w:rFonts w:ascii="Times New Roman" w:eastAsia="Times New Roman" w:hAnsi="Times New Roman" w:cs="Times New Roman"/>
          <w:sz w:val="24"/>
          <w:szCs w:val="24"/>
        </w:rPr>
        <w:t xml:space="preserve"> examined which factors may influence this relationship or even increase risk for the development of alexithymia following LSV. </w:t>
      </w:r>
      <w:r w:rsidR="00DD4501">
        <w:rPr>
          <w:rFonts w:ascii="Times New Roman" w:eastAsia="Times New Roman" w:hAnsi="Times New Roman" w:cs="Times New Roman"/>
          <w:sz w:val="24"/>
          <w:szCs w:val="24"/>
        </w:rPr>
        <w:t>This study aims to examine other factors that may influence the relationship between LSV and alexithymia</w:t>
      </w:r>
      <w:r w:rsidR="00C0532A">
        <w:rPr>
          <w:rFonts w:ascii="Times New Roman" w:eastAsia="Times New Roman" w:hAnsi="Times New Roman" w:cs="Times New Roman"/>
          <w:sz w:val="24"/>
          <w:szCs w:val="24"/>
        </w:rPr>
        <w:t>,</w:t>
      </w:r>
      <w:r w:rsidR="00DD4501">
        <w:rPr>
          <w:rFonts w:ascii="Times New Roman" w:eastAsia="Times New Roman" w:hAnsi="Times New Roman" w:cs="Times New Roman"/>
          <w:sz w:val="24"/>
          <w:szCs w:val="24"/>
        </w:rPr>
        <w:t xml:space="preserve"> including dissociation, thought suppression</w:t>
      </w:r>
      <w:r w:rsidR="000F4827">
        <w:rPr>
          <w:rFonts w:ascii="Times New Roman" w:eastAsia="Times New Roman" w:hAnsi="Times New Roman" w:cs="Times New Roman"/>
          <w:sz w:val="24"/>
          <w:szCs w:val="24"/>
        </w:rPr>
        <w:t>, and shame</w:t>
      </w:r>
      <w:r w:rsidR="00DD4501">
        <w:rPr>
          <w:rFonts w:ascii="Times New Roman" w:eastAsia="Times New Roman" w:hAnsi="Times New Roman" w:cs="Times New Roman"/>
          <w:sz w:val="24"/>
          <w:szCs w:val="24"/>
        </w:rPr>
        <w:t xml:space="preserve">. </w:t>
      </w:r>
    </w:p>
    <w:p w14:paraId="28E40CA4" w14:textId="70A07D0E" w:rsidR="00E642BA" w:rsidRDefault="00E642BA" w:rsidP="00737304">
      <w:pPr>
        <w:spacing w:after="20" w:line="360" w:lineRule="auto"/>
        <w:outlineLvl w:val="0"/>
        <w:rPr>
          <w:rFonts w:ascii="Times New Roman" w:eastAsia="Times New Roman" w:hAnsi="Times New Roman" w:cs="Times New Roman"/>
          <w:i/>
          <w:sz w:val="24"/>
          <w:szCs w:val="24"/>
        </w:rPr>
      </w:pPr>
      <w:r>
        <w:rPr>
          <w:rFonts w:ascii="Times New Roman" w:eastAsia="Times New Roman" w:hAnsi="Times New Roman" w:cs="Times New Roman"/>
          <w:i/>
          <w:sz w:val="24"/>
          <w:szCs w:val="24"/>
        </w:rPr>
        <w:t>Dissociation and Lifetime Sexual Violence</w:t>
      </w:r>
    </w:p>
    <w:p w14:paraId="5A3857A3" w14:textId="5F480E0C" w:rsidR="005D0508" w:rsidRPr="00FE17C6" w:rsidRDefault="005D0508" w:rsidP="00737304">
      <w:pPr>
        <w:spacing w:after="20" w:line="360" w:lineRule="auto"/>
        <w:ind w:firstLine="720"/>
        <w:rPr>
          <w:rFonts w:ascii="Times New Roman" w:eastAsia="Times New Roman" w:hAnsi="Times New Roman" w:cs="Times New Roman"/>
          <w:sz w:val="24"/>
          <w:szCs w:val="24"/>
        </w:rPr>
      </w:pPr>
      <w:r w:rsidRPr="50DFA2BD">
        <w:rPr>
          <w:rFonts w:ascii="Times New Roman" w:eastAsia="Times New Roman" w:hAnsi="Times New Roman" w:cs="Times New Roman"/>
          <w:sz w:val="24"/>
          <w:szCs w:val="24"/>
        </w:rPr>
        <w:t xml:space="preserve">Sexual </w:t>
      </w:r>
      <w:r w:rsidR="000F4827">
        <w:rPr>
          <w:rFonts w:ascii="Times New Roman" w:eastAsia="Times New Roman" w:hAnsi="Times New Roman" w:cs="Times New Roman"/>
          <w:sz w:val="24"/>
          <w:szCs w:val="24"/>
        </w:rPr>
        <w:t xml:space="preserve">violence </w:t>
      </w:r>
      <w:r>
        <w:rPr>
          <w:rFonts w:ascii="Times New Roman" w:eastAsia="Times New Roman" w:hAnsi="Times New Roman" w:cs="Times New Roman"/>
          <w:sz w:val="24"/>
          <w:szCs w:val="24"/>
        </w:rPr>
        <w:t>is one of the strongest predictors of</w:t>
      </w:r>
      <w:r w:rsidRPr="50DFA2B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dissociative symptoms </w:t>
      </w:r>
      <w:r w:rsidRPr="50DFA2BD">
        <w:rPr>
          <w:rFonts w:ascii="Times New Roman" w:eastAsia="Times New Roman" w:hAnsi="Times New Roman" w:cs="Times New Roman"/>
          <w:sz w:val="24"/>
          <w:szCs w:val="24"/>
        </w:rPr>
        <w:t>compared to other forms of trauma, such as combat or natural di</w:t>
      </w:r>
      <w:r w:rsidR="00C0532A">
        <w:rPr>
          <w:rFonts w:ascii="Times New Roman" w:eastAsia="Times New Roman" w:hAnsi="Times New Roman" w:cs="Times New Roman"/>
          <w:sz w:val="24"/>
          <w:szCs w:val="24"/>
        </w:rPr>
        <w:t>sasters (Van Der Kolk,</w:t>
      </w:r>
      <w:r w:rsidR="00C0532A" w:rsidRPr="00C0532A">
        <w:rPr>
          <w:rFonts w:ascii="Times New Roman" w:hAnsi="Times New Roman" w:cs="Times New Roman"/>
          <w:color w:val="222222"/>
          <w:sz w:val="24"/>
          <w:szCs w:val="24"/>
        </w:rPr>
        <w:t xml:space="preserve"> </w:t>
      </w:r>
      <w:r w:rsidR="00C0532A">
        <w:rPr>
          <w:rFonts w:ascii="Times New Roman" w:hAnsi="Times New Roman" w:cs="Times New Roman"/>
          <w:color w:val="222222"/>
          <w:sz w:val="24"/>
          <w:szCs w:val="24"/>
        </w:rPr>
        <w:t xml:space="preserve">Pelcovitz, Roth, Mandel, </w:t>
      </w:r>
      <w:r w:rsidR="00C0532A" w:rsidRPr="00AC0EF0">
        <w:rPr>
          <w:rFonts w:ascii="Times New Roman" w:hAnsi="Times New Roman" w:cs="Times New Roman"/>
          <w:color w:val="222222"/>
          <w:sz w:val="24"/>
          <w:szCs w:val="24"/>
        </w:rPr>
        <w:t>&amp; Herman</w:t>
      </w:r>
      <w:r w:rsidR="00C0532A">
        <w:rPr>
          <w:rFonts w:ascii="Times New Roman" w:eastAsia="Times New Roman" w:hAnsi="Times New Roman" w:cs="Times New Roman"/>
          <w:sz w:val="24"/>
          <w:szCs w:val="24"/>
        </w:rPr>
        <w:t xml:space="preserve">, </w:t>
      </w:r>
      <w:r w:rsidRPr="50DFA2BD">
        <w:rPr>
          <w:rFonts w:ascii="Times New Roman" w:eastAsia="Times New Roman" w:hAnsi="Times New Roman" w:cs="Times New Roman"/>
          <w:sz w:val="24"/>
          <w:szCs w:val="24"/>
        </w:rPr>
        <w:t xml:space="preserve">1996). </w:t>
      </w:r>
      <w:r>
        <w:rPr>
          <w:rFonts w:ascii="Times New Roman" w:eastAsia="Times New Roman" w:hAnsi="Times New Roman" w:cs="Times New Roman"/>
          <w:sz w:val="24"/>
          <w:szCs w:val="24"/>
        </w:rPr>
        <w:t xml:space="preserve">Furthermore, dissociative experiences </w:t>
      </w:r>
      <w:r w:rsidRPr="50DFA2BD">
        <w:rPr>
          <w:rFonts w:ascii="Times New Roman" w:eastAsia="Times New Roman" w:hAnsi="Times New Roman" w:cs="Times New Roman"/>
          <w:sz w:val="24"/>
          <w:szCs w:val="24"/>
        </w:rPr>
        <w:t xml:space="preserve">at the time of trauma is </w:t>
      </w:r>
      <w:r w:rsidR="00FE17C6">
        <w:rPr>
          <w:rFonts w:ascii="Times New Roman" w:eastAsia="Times New Roman" w:hAnsi="Times New Roman" w:cs="Times New Roman"/>
          <w:sz w:val="24"/>
          <w:szCs w:val="24"/>
        </w:rPr>
        <w:t xml:space="preserve">associated with the development of </w:t>
      </w:r>
      <w:r w:rsidRPr="50DFA2BD">
        <w:rPr>
          <w:rFonts w:ascii="Times New Roman" w:eastAsia="Times New Roman" w:hAnsi="Times New Roman" w:cs="Times New Roman"/>
          <w:sz w:val="24"/>
          <w:szCs w:val="24"/>
        </w:rPr>
        <w:t>PTSD</w:t>
      </w:r>
      <w:r>
        <w:rPr>
          <w:rFonts w:ascii="Times New Roman" w:eastAsia="Times New Roman" w:hAnsi="Times New Roman" w:cs="Times New Roman"/>
          <w:sz w:val="24"/>
          <w:szCs w:val="24"/>
        </w:rPr>
        <w:t xml:space="preserve"> symptoms (</w:t>
      </w:r>
      <w:r w:rsidR="00DD3FC1">
        <w:rPr>
          <w:rFonts w:ascii="Times New Roman" w:eastAsia="Times New Roman" w:hAnsi="Times New Roman" w:cs="Times New Roman"/>
          <w:sz w:val="24"/>
          <w:szCs w:val="24"/>
        </w:rPr>
        <w:t xml:space="preserve">see Ozer, </w:t>
      </w:r>
      <w:r w:rsidR="00E92899">
        <w:rPr>
          <w:rFonts w:ascii="Times New Roman" w:eastAsia="Times New Roman" w:hAnsi="Times New Roman" w:cs="Times New Roman"/>
          <w:sz w:val="24"/>
          <w:szCs w:val="24"/>
        </w:rPr>
        <w:t>Best, Lipsey, &amp; Weiss</w:t>
      </w:r>
      <w:r w:rsidR="00FE17C6">
        <w:rPr>
          <w:rFonts w:ascii="Times New Roman" w:eastAsia="Times New Roman" w:hAnsi="Times New Roman" w:cs="Times New Roman"/>
          <w:sz w:val="24"/>
          <w:szCs w:val="24"/>
        </w:rPr>
        <w:t>, 2003 for a meta-analysis</w:t>
      </w:r>
      <w:r>
        <w:rPr>
          <w:rFonts w:ascii="Times New Roman" w:eastAsia="Times New Roman" w:hAnsi="Times New Roman" w:cs="Times New Roman"/>
          <w:sz w:val="24"/>
          <w:szCs w:val="24"/>
        </w:rPr>
        <w:t>)</w:t>
      </w:r>
      <w:r w:rsidRPr="50DFA2BD">
        <w:rPr>
          <w:rFonts w:ascii="Times New Roman" w:eastAsia="Times New Roman" w:hAnsi="Times New Roman" w:cs="Times New Roman"/>
          <w:sz w:val="24"/>
          <w:szCs w:val="24"/>
        </w:rPr>
        <w:t>.</w:t>
      </w:r>
      <w:r w:rsidR="00FE17C6">
        <w:rPr>
          <w:rFonts w:ascii="Times New Roman" w:eastAsia="Times New Roman" w:hAnsi="Times New Roman" w:cs="Times New Roman"/>
          <w:sz w:val="24"/>
          <w:szCs w:val="24"/>
        </w:rPr>
        <w:t xml:space="preserve"> </w:t>
      </w:r>
      <w:r w:rsidR="00C0532A">
        <w:rPr>
          <w:rFonts w:ascii="Times New Roman" w:eastAsia="Times New Roman" w:hAnsi="Times New Roman" w:cs="Times New Roman"/>
          <w:sz w:val="24"/>
          <w:szCs w:val="24"/>
        </w:rPr>
        <w:t xml:space="preserve">High dissociation levels have </w:t>
      </w:r>
      <w:r w:rsidR="000F4827">
        <w:rPr>
          <w:rFonts w:ascii="Times New Roman" w:eastAsia="Times New Roman" w:hAnsi="Times New Roman" w:cs="Times New Roman"/>
          <w:sz w:val="24"/>
          <w:szCs w:val="24"/>
        </w:rPr>
        <w:t xml:space="preserve">also been linked to poorer psychotherapy treatment outcomes (Taylor et al., 2001). </w:t>
      </w:r>
      <w:r w:rsidR="00FE17C6">
        <w:rPr>
          <w:rFonts w:ascii="Times New Roman" w:eastAsia="Times New Roman" w:hAnsi="Times New Roman" w:cs="Times New Roman"/>
          <w:sz w:val="24"/>
          <w:szCs w:val="24"/>
        </w:rPr>
        <w:t xml:space="preserve">Hetzel-Riggin and Meads (2016) hypothesize that dissociation may mediate the relationship between trauma and the development of alexithymia, in that both alexithymia and dissociation are conceptualized as avoidant coping strategies. We aim to replicate these findings among a sample of survivors of LSV. </w:t>
      </w:r>
      <w:r w:rsidRPr="50DFA2BD">
        <w:rPr>
          <w:rFonts w:ascii="Times New Roman" w:eastAsia="Times New Roman" w:hAnsi="Times New Roman" w:cs="Times New Roman"/>
          <w:sz w:val="24"/>
          <w:szCs w:val="24"/>
        </w:rPr>
        <w:t xml:space="preserve"> </w:t>
      </w:r>
    </w:p>
    <w:p w14:paraId="22410F4B" w14:textId="081F03DE" w:rsidR="007A0DF0" w:rsidRPr="00E642BA" w:rsidRDefault="00E642BA" w:rsidP="00737304">
      <w:pPr>
        <w:spacing w:after="20" w:line="360" w:lineRule="auto"/>
        <w:outlineLvl w:val="0"/>
        <w:rPr>
          <w:rFonts w:ascii="Times New Roman" w:eastAsia="Times New Roman" w:hAnsi="Times New Roman" w:cs="Times New Roman"/>
          <w:i/>
          <w:sz w:val="24"/>
          <w:szCs w:val="24"/>
        </w:rPr>
      </w:pPr>
      <w:r w:rsidRPr="00E642BA">
        <w:rPr>
          <w:rFonts w:ascii="Times New Roman" w:eastAsia="Times New Roman" w:hAnsi="Times New Roman" w:cs="Times New Roman"/>
          <w:i/>
          <w:sz w:val="24"/>
          <w:szCs w:val="24"/>
        </w:rPr>
        <w:t>Thought Suppression and Lifetime Sexual Violence</w:t>
      </w:r>
    </w:p>
    <w:p w14:paraId="524F5C10" w14:textId="2EF204AC" w:rsidR="003C5C5B" w:rsidRPr="003C5C5B" w:rsidRDefault="007A0DF0" w:rsidP="00737304">
      <w:pPr>
        <w:spacing w:line="360" w:lineRule="auto"/>
        <w:ind w:firstLine="720"/>
        <w:rPr>
          <w:rFonts w:ascii="Times New Roman" w:eastAsia="Times New Roman" w:hAnsi="Times New Roman" w:cs="Times New Roman"/>
          <w:color w:val="auto"/>
          <w:sz w:val="24"/>
          <w:szCs w:val="24"/>
        </w:rPr>
      </w:pPr>
      <w:r w:rsidRPr="007A0DF0">
        <w:rPr>
          <w:rFonts w:ascii="Times New Roman" w:hAnsi="Times New Roman" w:cs="Times New Roman"/>
          <w:sz w:val="24"/>
          <w:szCs w:val="24"/>
        </w:rPr>
        <w:t>Thought suppression is the deliberate</w:t>
      </w:r>
      <w:r>
        <w:rPr>
          <w:rFonts w:ascii="Times New Roman" w:hAnsi="Times New Roman" w:cs="Times New Roman"/>
          <w:sz w:val="24"/>
          <w:szCs w:val="24"/>
        </w:rPr>
        <w:t xml:space="preserve"> attempt to reduce the frequency of specific thoughts or unwanted experiences (Wegner, Schneider, Carter, &amp; White, 1987).</w:t>
      </w:r>
      <w:r w:rsidR="003C5C5B">
        <w:rPr>
          <w:rFonts w:ascii="Times New Roman" w:hAnsi="Times New Roman" w:cs="Times New Roman"/>
          <w:sz w:val="24"/>
          <w:szCs w:val="24"/>
        </w:rPr>
        <w:t xml:space="preserve"> </w:t>
      </w:r>
      <w:r>
        <w:rPr>
          <w:rFonts w:ascii="Times New Roman" w:hAnsi="Times New Roman" w:cs="Times New Roman"/>
          <w:sz w:val="24"/>
          <w:szCs w:val="24"/>
        </w:rPr>
        <w:t xml:space="preserve">Thought suppression is typically seen as a “maladaptive” emotion </w:t>
      </w:r>
      <w:r w:rsidR="00E92899">
        <w:rPr>
          <w:rFonts w:ascii="Times New Roman" w:hAnsi="Times New Roman" w:cs="Times New Roman"/>
          <w:sz w:val="24"/>
          <w:szCs w:val="24"/>
        </w:rPr>
        <w:t xml:space="preserve">regulation strategy (Aldao, Nolen-Hoeksema, &amp; </w:t>
      </w:r>
      <w:r w:rsidR="00E92899">
        <w:rPr>
          <w:rFonts w:ascii="Times New Roman" w:hAnsi="Times New Roman" w:cs="Times New Roman"/>
          <w:sz w:val="24"/>
          <w:szCs w:val="24"/>
        </w:rPr>
        <w:lastRenderedPageBreak/>
        <w:t>Schweizer</w:t>
      </w:r>
      <w:r>
        <w:rPr>
          <w:rFonts w:ascii="Times New Roman" w:hAnsi="Times New Roman" w:cs="Times New Roman"/>
          <w:sz w:val="24"/>
          <w:szCs w:val="24"/>
        </w:rPr>
        <w:t>., 2010)</w:t>
      </w:r>
      <w:r w:rsidR="00B72D03">
        <w:rPr>
          <w:rFonts w:ascii="Times New Roman" w:hAnsi="Times New Roman" w:cs="Times New Roman"/>
          <w:sz w:val="24"/>
          <w:szCs w:val="24"/>
        </w:rPr>
        <w:t>,</w:t>
      </w:r>
      <w:r>
        <w:rPr>
          <w:rFonts w:ascii="Times New Roman" w:hAnsi="Times New Roman" w:cs="Times New Roman"/>
          <w:sz w:val="24"/>
          <w:szCs w:val="24"/>
        </w:rPr>
        <w:t xml:space="preserve"> in that it is less effective at reducing negative emotions over time (Gross, 1998). </w:t>
      </w:r>
      <w:r w:rsidR="003C5C5B">
        <w:rPr>
          <w:rFonts w:ascii="Times New Roman" w:hAnsi="Times New Roman" w:cs="Times New Roman"/>
          <w:sz w:val="24"/>
          <w:szCs w:val="24"/>
        </w:rPr>
        <w:t xml:space="preserve">LSV survivors use of thought suppression has been strongly linked to increased PTSD symptoms (Ehlers, Mayou, &amp; Bryant, 1998). </w:t>
      </w:r>
      <w:r w:rsidR="003C5C5B">
        <w:rPr>
          <w:rFonts w:ascii="Times New Roman" w:eastAsia="Times New Roman" w:hAnsi="Times New Roman" w:cs="Times New Roman"/>
          <w:color w:val="auto"/>
          <w:sz w:val="24"/>
          <w:szCs w:val="24"/>
        </w:rPr>
        <w:t>Among a non-traumatized college sample, increased use of suppression emotion regulation strategies was linked to increased alexithymia (</w:t>
      </w:r>
      <w:r w:rsidR="003C5C5B">
        <w:rPr>
          <w:rFonts w:ascii="Times New Roman" w:eastAsia="Times New Roman" w:hAnsi="Times New Roman" w:cs="Times New Roman"/>
          <w:sz w:val="24"/>
          <w:szCs w:val="24"/>
        </w:rPr>
        <w:t xml:space="preserve">Laloyaux, Fantini, Lemaire, Luminet, &amp; </w:t>
      </w:r>
      <w:r w:rsidR="003C5C5B" w:rsidRPr="00B61532">
        <w:rPr>
          <w:rFonts w:ascii="Times New Roman" w:eastAsia="Times New Roman" w:hAnsi="Times New Roman" w:cs="Times New Roman"/>
          <w:sz w:val="24"/>
          <w:szCs w:val="24"/>
        </w:rPr>
        <w:t>Lar</w:t>
      </w:r>
      <w:r w:rsidR="003C5C5B" w:rsidRPr="00B61532">
        <w:rPr>
          <w:rFonts w:ascii="Times New Roman" w:eastAsia="Times New Roman" w:hAnsi="Times New Roman" w:cs="Times New Roman"/>
          <w:color w:val="auto"/>
          <w:sz w:val="24"/>
          <w:szCs w:val="24"/>
        </w:rPr>
        <w:t>ø</w:t>
      </w:r>
      <w:r w:rsidR="003C5C5B">
        <w:rPr>
          <w:rFonts w:ascii="Times New Roman" w:eastAsia="Times New Roman" w:hAnsi="Times New Roman" w:cs="Times New Roman"/>
          <w:color w:val="auto"/>
          <w:sz w:val="24"/>
          <w:szCs w:val="24"/>
        </w:rPr>
        <w:t xml:space="preserve">, 2015). </w:t>
      </w:r>
      <w:r w:rsidR="003C5C5B">
        <w:rPr>
          <w:rFonts w:ascii="Times New Roman" w:hAnsi="Times New Roman" w:cs="Times New Roman"/>
          <w:sz w:val="24"/>
          <w:szCs w:val="24"/>
        </w:rPr>
        <w:t>We hypothesize that t</w:t>
      </w:r>
      <w:r>
        <w:rPr>
          <w:rFonts w:ascii="Times New Roman" w:hAnsi="Times New Roman" w:cs="Times New Roman"/>
          <w:sz w:val="24"/>
          <w:szCs w:val="24"/>
        </w:rPr>
        <w:t xml:space="preserve">hrough repeated attempts to not think about unpleasant thoughts and emotions, individuals with experiences of lifetime sexual violence may lose the ability </w:t>
      </w:r>
      <w:r w:rsidR="003C5C5B">
        <w:rPr>
          <w:rFonts w:ascii="Times New Roman" w:hAnsi="Times New Roman" w:cs="Times New Roman"/>
          <w:sz w:val="24"/>
          <w:szCs w:val="24"/>
        </w:rPr>
        <w:t>to identify how t</w:t>
      </w:r>
      <w:r>
        <w:rPr>
          <w:rFonts w:ascii="Times New Roman" w:hAnsi="Times New Roman" w:cs="Times New Roman"/>
          <w:sz w:val="24"/>
          <w:szCs w:val="24"/>
        </w:rPr>
        <w:t>hey are feeling (i.e., alexithymia). We propose that thought suppression may actually mediate the relationship between lifetime sexual violence and the development of alexithymia</w:t>
      </w:r>
      <w:r w:rsidR="005D0508">
        <w:rPr>
          <w:rFonts w:ascii="Times New Roman" w:eastAsia="Times New Roman" w:hAnsi="Times New Roman" w:cs="Times New Roman"/>
          <w:color w:val="auto"/>
          <w:sz w:val="24"/>
          <w:szCs w:val="24"/>
        </w:rPr>
        <w:t xml:space="preserve">. </w:t>
      </w:r>
    </w:p>
    <w:p w14:paraId="2C740A42" w14:textId="3EB88044" w:rsidR="003944BE" w:rsidRDefault="00E642BA" w:rsidP="00737304">
      <w:pPr>
        <w:spacing w:after="20" w:line="360" w:lineRule="auto"/>
        <w:outlineLvl w:val="0"/>
        <w:rPr>
          <w:rFonts w:ascii="Times New Roman" w:eastAsia="Times New Roman" w:hAnsi="Times New Roman" w:cs="Times New Roman"/>
          <w:i/>
          <w:sz w:val="24"/>
          <w:szCs w:val="24"/>
        </w:rPr>
      </w:pPr>
      <w:r>
        <w:rPr>
          <w:rFonts w:ascii="Times New Roman" w:eastAsia="Times New Roman" w:hAnsi="Times New Roman" w:cs="Times New Roman"/>
          <w:i/>
          <w:sz w:val="24"/>
          <w:szCs w:val="24"/>
        </w:rPr>
        <w:t>Shame and Lifetime Sexual Violence</w:t>
      </w:r>
    </w:p>
    <w:p w14:paraId="126E8436" w14:textId="15A9F89A" w:rsidR="00E62DA2" w:rsidRDefault="00B61532" w:rsidP="00737304">
      <w:pPr>
        <w:spacing w:after="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Shame is a construct characterized by a negative self-evaluation, </w:t>
      </w:r>
      <w:r w:rsidR="005D0508">
        <w:rPr>
          <w:rFonts w:ascii="Times New Roman" w:eastAsia="Times New Roman" w:hAnsi="Times New Roman" w:cs="Times New Roman"/>
          <w:sz w:val="24"/>
          <w:szCs w:val="24"/>
        </w:rPr>
        <w:t>feeling “exposed”</w:t>
      </w:r>
      <w:r>
        <w:rPr>
          <w:rFonts w:ascii="Times New Roman" w:eastAsia="Times New Roman" w:hAnsi="Times New Roman" w:cs="Times New Roman"/>
          <w:sz w:val="24"/>
          <w:szCs w:val="24"/>
        </w:rPr>
        <w:t xml:space="preserve">, and a desire to hide and be out of sight (Suslow, Donges, Kersting, &amp; Arolt, 2000). </w:t>
      </w:r>
      <w:r w:rsidR="00E642BA">
        <w:rPr>
          <w:rFonts w:ascii="Times New Roman" w:eastAsia="Times New Roman" w:hAnsi="Times New Roman" w:cs="Times New Roman"/>
          <w:sz w:val="24"/>
          <w:szCs w:val="24"/>
        </w:rPr>
        <w:t>Experiences of shame following sexual abuse can have a significant impact on later psychological distress and coping. Post</w:t>
      </w:r>
      <w:r w:rsidR="00E62DA2">
        <w:rPr>
          <w:rFonts w:ascii="Times New Roman" w:eastAsia="Times New Roman" w:hAnsi="Times New Roman" w:cs="Times New Roman"/>
          <w:sz w:val="24"/>
          <w:szCs w:val="24"/>
        </w:rPr>
        <w:t>-</w:t>
      </w:r>
      <w:r w:rsidR="00E642BA">
        <w:rPr>
          <w:rFonts w:ascii="Times New Roman" w:eastAsia="Times New Roman" w:hAnsi="Times New Roman" w:cs="Times New Roman"/>
          <w:sz w:val="24"/>
          <w:szCs w:val="24"/>
        </w:rPr>
        <w:t xml:space="preserve">traumatic shame has been linked to increased </w:t>
      </w:r>
      <w:r w:rsidR="00E62DA2">
        <w:rPr>
          <w:rFonts w:ascii="Times New Roman" w:eastAsia="Times New Roman" w:hAnsi="Times New Roman" w:cs="Times New Roman"/>
          <w:sz w:val="24"/>
          <w:szCs w:val="24"/>
        </w:rPr>
        <w:t>PTSD</w:t>
      </w:r>
      <w:r w:rsidR="00E642BA">
        <w:rPr>
          <w:rFonts w:ascii="Times New Roman" w:eastAsia="Times New Roman" w:hAnsi="Times New Roman" w:cs="Times New Roman"/>
          <w:sz w:val="24"/>
          <w:szCs w:val="24"/>
        </w:rPr>
        <w:t xml:space="preserve"> symptoms and shame in a six-year follow-up</w:t>
      </w:r>
      <w:r w:rsidR="00E62DA2">
        <w:rPr>
          <w:rFonts w:ascii="Times New Roman" w:eastAsia="Times New Roman" w:hAnsi="Times New Roman" w:cs="Times New Roman"/>
          <w:sz w:val="24"/>
          <w:szCs w:val="24"/>
        </w:rPr>
        <w:t xml:space="preserve"> (Feiring &amp; Taska, 2005)</w:t>
      </w:r>
      <w:r w:rsidR="00E642BA">
        <w:rPr>
          <w:rFonts w:ascii="Times New Roman" w:eastAsia="Times New Roman" w:hAnsi="Times New Roman" w:cs="Times New Roman"/>
          <w:sz w:val="24"/>
          <w:szCs w:val="24"/>
        </w:rPr>
        <w:t xml:space="preserve">.  Shame and alexithymia appear to function similarly, as </w:t>
      </w:r>
      <w:r>
        <w:rPr>
          <w:rFonts w:ascii="Times New Roman" w:eastAsia="Times New Roman" w:hAnsi="Times New Roman" w:cs="Times New Roman"/>
          <w:sz w:val="24"/>
          <w:szCs w:val="24"/>
        </w:rPr>
        <w:t xml:space="preserve">both shame-vulnerable and </w:t>
      </w:r>
      <w:r w:rsidR="00E62DA2">
        <w:rPr>
          <w:rFonts w:ascii="Times New Roman" w:eastAsia="Times New Roman" w:hAnsi="Times New Roman" w:cs="Times New Roman"/>
          <w:sz w:val="24"/>
          <w:szCs w:val="24"/>
        </w:rPr>
        <w:t>alexithymic</w:t>
      </w:r>
      <w:r>
        <w:rPr>
          <w:rFonts w:ascii="Times New Roman" w:eastAsia="Times New Roman" w:hAnsi="Times New Roman" w:cs="Times New Roman"/>
          <w:sz w:val="24"/>
          <w:szCs w:val="24"/>
        </w:rPr>
        <w:t xml:space="preserve"> i</w:t>
      </w:r>
      <w:r w:rsidR="00E642BA">
        <w:rPr>
          <w:rFonts w:ascii="Times New Roman" w:eastAsia="Times New Roman" w:hAnsi="Times New Roman" w:cs="Times New Roman"/>
          <w:sz w:val="24"/>
          <w:szCs w:val="24"/>
        </w:rPr>
        <w:t xml:space="preserve">ndividuals have difficulty </w:t>
      </w:r>
      <w:r>
        <w:rPr>
          <w:rFonts w:ascii="Times New Roman" w:eastAsia="Times New Roman" w:hAnsi="Times New Roman" w:cs="Times New Roman"/>
          <w:sz w:val="24"/>
          <w:szCs w:val="24"/>
        </w:rPr>
        <w:t>communicating feelings</w:t>
      </w:r>
      <w:r w:rsidR="00E642BA">
        <w:rPr>
          <w:rFonts w:ascii="Times New Roman" w:eastAsia="Times New Roman" w:hAnsi="Times New Roman" w:cs="Times New Roman"/>
          <w:sz w:val="24"/>
          <w:szCs w:val="24"/>
        </w:rPr>
        <w:t xml:space="preserve"> and may appear</w:t>
      </w:r>
      <w:r>
        <w:rPr>
          <w:rFonts w:ascii="Times New Roman" w:eastAsia="Times New Roman" w:hAnsi="Times New Roman" w:cs="Times New Roman"/>
          <w:sz w:val="24"/>
          <w:szCs w:val="24"/>
        </w:rPr>
        <w:t xml:space="preserve"> emotionally distant (Suslow et al., 2000). </w:t>
      </w:r>
      <w:r w:rsidR="00E642BA">
        <w:rPr>
          <w:rFonts w:ascii="Times New Roman" w:eastAsia="Times New Roman" w:hAnsi="Times New Roman" w:cs="Times New Roman"/>
          <w:sz w:val="24"/>
          <w:szCs w:val="24"/>
        </w:rPr>
        <w:t xml:space="preserve">While individuals with high levels of shame may hide their emotions (Suslow et al., 2000), </w:t>
      </w:r>
      <w:r w:rsidR="00E62DA2">
        <w:rPr>
          <w:rFonts w:ascii="Times New Roman" w:eastAsia="Times New Roman" w:hAnsi="Times New Roman" w:cs="Times New Roman"/>
          <w:sz w:val="24"/>
          <w:szCs w:val="24"/>
        </w:rPr>
        <w:t>alexithymic</w:t>
      </w:r>
      <w:r w:rsidR="00E642BA">
        <w:rPr>
          <w:rFonts w:ascii="Times New Roman" w:eastAsia="Times New Roman" w:hAnsi="Times New Roman" w:cs="Times New Roman"/>
          <w:sz w:val="24"/>
          <w:szCs w:val="24"/>
        </w:rPr>
        <w:t xml:space="preserve"> individuals lack </w:t>
      </w:r>
      <w:r>
        <w:rPr>
          <w:rFonts w:ascii="Times New Roman" w:eastAsia="Times New Roman" w:hAnsi="Times New Roman" w:cs="Times New Roman"/>
          <w:sz w:val="24"/>
          <w:szCs w:val="24"/>
        </w:rPr>
        <w:t>the ability to identify</w:t>
      </w:r>
      <w:r w:rsidR="00E642BA">
        <w:rPr>
          <w:rFonts w:ascii="Times New Roman" w:eastAsia="Times New Roman" w:hAnsi="Times New Roman" w:cs="Times New Roman"/>
          <w:sz w:val="24"/>
          <w:szCs w:val="24"/>
        </w:rPr>
        <w:t xml:space="preserve"> their feelings.</w:t>
      </w:r>
      <w:r w:rsidR="00E62DA2">
        <w:rPr>
          <w:rFonts w:ascii="Times New Roman" w:eastAsia="Times New Roman" w:hAnsi="Times New Roman" w:cs="Times New Roman"/>
          <w:sz w:val="24"/>
          <w:szCs w:val="24"/>
        </w:rPr>
        <w:t xml:space="preserve"> Shame appears to motivate individuals to suppress emotional experiences, which we hypothesize may be associated with difficulties identifying emotions, or alexithymia. </w:t>
      </w:r>
      <w:r w:rsidR="00E642BA">
        <w:rPr>
          <w:rFonts w:ascii="Times New Roman" w:eastAsia="Times New Roman" w:hAnsi="Times New Roman" w:cs="Times New Roman"/>
          <w:sz w:val="24"/>
          <w:szCs w:val="24"/>
        </w:rPr>
        <w:t xml:space="preserve">The proposed study aims to </w:t>
      </w:r>
      <w:r w:rsidR="00E62DA2">
        <w:rPr>
          <w:rFonts w:ascii="Times New Roman" w:eastAsia="Times New Roman" w:hAnsi="Times New Roman" w:cs="Times New Roman"/>
          <w:sz w:val="24"/>
          <w:szCs w:val="24"/>
        </w:rPr>
        <w:t>examine how experiences of shame may mediate the development and severity of alexithymia following LSV.</w:t>
      </w:r>
    </w:p>
    <w:p w14:paraId="5087BD7F" w14:textId="77777777" w:rsidR="00A87366" w:rsidRPr="00B61532" w:rsidRDefault="00A87366" w:rsidP="00737304">
      <w:pPr>
        <w:spacing w:after="20" w:line="360" w:lineRule="auto"/>
        <w:rPr>
          <w:rFonts w:ascii="Times New Roman" w:eastAsia="Times New Roman" w:hAnsi="Times New Roman" w:cs="Times New Roman"/>
          <w:sz w:val="24"/>
          <w:szCs w:val="24"/>
        </w:rPr>
      </w:pPr>
    </w:p>
    <w:p w14:paraId="26AE0385" w14:textId="1C6C27C5" w:rsidR="00B61532" w:rsidRDefault="00FC4E44" w:rsidP="00737304">
      <w:pPr>
        <w:spacing w:after="20" w:line="360" w:lineRule="auto"/>
        <w:outlineLvl w:val="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Aims </w:t>
      </w:r>
      <w:r w:rsidR="00B60736">
        <w:rPr>
          <w:rFonts w:ascii="Times New Roman" w:eastAsia="Times New Roman" w:hAnsi="Times New Roman" w:cs="Times New Roman"/>
          <w:i/>
          <w:sz w:val="24"/>
          <w:szCs w:val="24"/>
        </w:rPr>
        <w:t xml:space="preserve">&amp; Hypotheses: </w:t>
      </w:r>
    </w:p>
    <w:p w14:paraId="7C3E793E" w14:textId="36484873" w:rsidR="00B60736" w:rsidRDefault="00B60736" w:rsidP="00737304">
      <w:pPr>
        <w:spacing w:after="20" w:line="360" w:lineRule="auto"/>
        <w:outlineLvl w:val="0"/>
        <w:rPr>
          <w:rFonts w:ascii="Times New Roman" w:eastAsia="Times New Roman" w:hAnsi="Times New Roman"/>
          <w:sz w:val="24"/>
          <w:szCs w:val="24"/>
        </w:rPr>
      </w:pPr>
      <w:r>
        <w:rPr>
          <w:rFonts w:ascii="Times New Roman" w:eastAsia="Times New Roman" w:hAnsi="Times New Roman"/>
          <w:sz w:val="24"/>
          <w:szCs w:val="24"/>
        </w:rPr>
        <w:t xml:space="preserve">This study aims to examine factors that might mediate the relationship with lifetime sexual violence and alexithymia. </w:t>
      </w:r>
    </w:p>
    <w:p w14:paraId="024A7CF5" w14:textId="667CCFE1" w:rsidR="00095C09" w:rsidRPr="00095C09" w:rsidRDefault="00095C09" w:rsidP="0073352F">
      <w:pPr>
        <w:pStyle w:val="ListParagraph"/>
        <w:numPr>
          <w:ilvl w:val="0"/>
          <w:numId w:val="3"/>
        </w:numPr>
        <w:spacing w:after="20" w:line="360" w:lineRule="auto"/>
        <w:ind w:left="270"/>
        <w:outlineLvl w:val="0"/>
        <w:rPr>
          <w:rFonts w:ascii="Times New Roman" w:eastAsia="Times New Roman" w:hAnsi="Times New Roman"/>
          <w:sz w:val="24"/>
          <w:szCs w:val="24"/>
        </w:rPr>
      </w:pPr>
      <w:r>
        <w:rPr>
          <w:rFonts w:ascii="Times New Roman" w:eastAsia="Times New Roman" w:hAnsi="Times New Roman"/>
          <w:sz w:val="24"/>
          <w:szCs w:val="24"/>
        </w:rPr>
        <w:t>Bivariate correlations will be examined and lifetime sexual violence is expected to positively correlate with measures of alexithymia, thought suppression, dissociation, and shame.</w:t>
      </w:r>
    </w:p>
    <w:p w14:paraId="0E103D9F" w14:textId="3081E567" w:rsidR="00B60736" w:rsidRDefault="00B60736" w:rsidP="0073352F">
      <w:pPr>
        <w:pStyle w:val="ListParagraph"/>
        <w:numPr>
          <w:ilvl w:val="0"/>
          <w:numId w:val="3"/>
        </w:numPr>
        <w:spacing w:after="20" w:line="360" w:lineRule="auto"/>
        <w:outlineLvl w:val="0"/>
        <w:rPr>
          <w:rFonts w:ascii="Times New Roman" w:eastAsia="Times New Roman" w:hAnsi="Times New Roman"/>
          <w:sz w:val="24"/>
          <w:szCs w:val="24"/>
        </w:rPr>
      </w:pPr>
      <w:r>
        <w:rPr>
          <w:rFonts w:ascii="Times New Roman" w:eastAsia="Times New Roman" w:hAnsi="Times New Roman"/>
          <w:sz w:val="24"/>
          <w:szCs w:val="24"/>
        </w:rPr>
        <w:t>Women with experiences of lifetime</w:t>
      </w:r>
      <w:r w:rsidR="00095C09">
        <w:rPr>
          <w:rFonts w:ascii="Times New Roman" w:eastAsia="Times New Roman" w:hAnsi="Times New Roman"/>
          <w:sz w:val="24"/>
          <w:szCs w:val="24"/>
        </w:rPr>
        <w:t xml:space="preserve"> sexual violence will </w:t>
      </w:r>
      <w:r>
        <w:rPr>
          <w:rFonts w:ascii="Times New Roman" w:eastAsia="Times New Roman" w:hAnsi="Times New Roman"/>
          <w:sz w:val="24"/>
          <w:szCs w:val="24"/>
        </w:rPr>
        <w:t xml:space="preserve">report higher rates of psychological difficulties compared to women without experiences of lifetime sexual violence. </w:t>
      </w:r>
    </w:p>
    <w:p w14:paraId="273350C9" w14:textId="682E6D20" w:rsidR="00B60736" w:rsidRDefault="00B60736" w:rsidP="0073352F">
      <w:pPr>
        <w:pStyle w:val="ListParagraph"/>
        <w:numPr>
          <w:ilvl w:val="1"/>
          <w:numId w:val="3"/>
        </w:numPr>
        <w:spacing w:after="20" w:line="360" w:lineRule="auto"/>
        <w:ind w:left="630" w:hanging="270"/>
        <w:outlineLvl w:val="0"/>
        <w:rPr>
          <w:rFonts w:ascii="Times New Roman" w:eastAsia="Times New Roman" w:hAnsi="Times New Roman"/>
          <w:sz w:val="24"/>
          <w:szCs w:val="24"/>
        </w:rPr>
      </w:pPr>
      <w:r>
        <w:rPr>
          <w:rFonts w:ascii="Times New Roman" w:eastAsia="Times New Roman" w:hAnsi="Times New Roman"/>
          <w:sz w:val="24"/>
          <w:szCs w:val="24"/>
        </w:rPr>
        <w:lastRenderedPageBreak/>
        <w:t xml:space="preserve">Multiple outcomes will be examined including alexithymia, </w:t>
      </w:r>
      <w:r w:rsidR="00095C09">
        <w:rPr>
          <w:rFonts w:ascii="Times New Roman" w:eastAsia="Times New Roman" w:hAnsi="Times New Roman"/>
          <w:sz w:val="24"/>
          <w:szCs w:val="24"/>
        </w:rPr>
        <w:t xml:space="preserve">thought suppression, dissociation, and shame. </w:t>
      </w:r>
    </w:p>
    <w:p w14:paraId="426F6273" w14:textId="530EBE76" w:rsidR="00B60736" w:rsidRDefault="00B60736" w:rsidP="00737304">
      <w:pPr>
        <w:pStyle w:val="ListParagraph"/>
        <w:numPr>
          <w:ilvl w:val="0"/>
          <w:numId w:val="3"/>
        </w:numPr>
        <w:spacing w:after="20" w:line="360" w:lineRule="auto"/>
        <w:outlineLvl w:val="0"/>
        <w:rPr>
          <w:rFonts w:ascii="Times New Roman" w:eastAsia="Times New Roman" w:hAnsi="Times New Roman"/>
          <w:sz w:val="24"/>
          <w:szCs w:val="24"/>
        </w:rPr>
      </w:pPr>
      <w:r>
        <w:rPr>
          <w:rFonts w:ascii="Times New Roman" w:eastAsia="Times New Roman" w:hAnsi="Times New Roman"/>
          <w:sz w:val="24"/>
          <w:szCs w:val="24"/>
        </w:rPr>
        <w:t>The relationship between lifetime sexual violence and alexithymia will be exa</w:t>
      </w:r>
      <w:r w:rsidR="00B72D03">
        <w:rPr>
          <w:rFonts w:ascii="Times New Roman" w:eastAsia="Times New Roman" w:hAnsi="Times New Roman"/>
          <w:sz w:val="24"/>
          <w:szCs w:val="24"/>
        </w:rPr>
        <w:t xml:space="preserve">mined through several mediators: </w:t>
      </w:r>
      <w:r>
        <w:rPr>
          <w:rFonts w:ascii="Times New Roman" w:eastAsia="Times New Roman" w:hAnsi="Times New Roman"/>
          <w:sz w:val="24"/>
          <w:szCs w:val="24"/>
        </w:rPr>
        <w:t xml:space="preserve"> dissociation, thought suppression, and shame. These mediators will be examined simultaneously, in a parallel mediation model. </w:t>
      </w:r>
    </w:p>
    <w:p w14:paraId="0541BE26" w14:textId="29E54BFE" w:rsidR="00B60736" w:rsidRDefault="00B60736" w:rsidP="0073352F">
      <w:pPr>
        <w:pStyle w:val="ListParagraph"/>
        <w:numPr>
          <w:ilvl w:val="1"/>
          <w:numId w:val="3"/>
        </w:numPr>
        <w:spacing w:after="20" w:line="360" w:lineRule="auto"/>
        <w:ind w:left="630" w:hanging="270"/>
        <w:outlineLvl w:val="0"/>
        <w:rPr>
          <w:rFonts w:ascii="Times New Roman" w:eastAsia="Times New Roman" w:hAnsi="Times New Roman"/>
          <w:sz w:val="24"/>
          <w:szCs w:val="24"/>
        </w:rPr>
      </w:pPr>
      <w:r>
        <w:rPr>
          <w:rFonts w:ascii="Times New Roman" w:eastAsia="Times New Roman" w:hAnsi="Times New Roman"/>
          <w:sz w:val="24"/>
          <w:szCs w:val="24"/>
        </w:rPr>
        <w:t xml:space="preserve">Dissociation is expected to mediate the relationship between lifetime </w:t>
      </w:r>
      <w:r w:rsidR="00B72D03">
        <w:rPr>
          <w:rFonts w:ascii="Times New Roman" w:eastAsia="Times New Roman" w:hAnsi="Times New Roman"/>
          <w:sz w:val="24"/>
          <w:szCs w:val="24"/>
        </w:rPr>
        <w:t xml:space="preserve">sexual violence and alexithymia, </w:t>
      </w:r>
      <w:r>
        <w:rPr>
          <w:rFonts w:ascii="Times New Roman" w:eastAsia="Times New Roman" w:hAnsi="Times New Roman"/>
          <w:sz w:val="24"/>
          <w:szCs w:val="24"/>
        </w:rPr>
        <w:t>such that experiences of lifetime sexual violence will predict increased dissociation</w:t>
      </w:r>
      <w:r w:rsidR="00B72D03">
        <w:rPr>
          <w:rFonts w:ascii="Times New Roman" w:eastAsia="Times New Roman" w:hAnsi="Times New Roman"/>
          <w:sz w:val="24"/>
          <w:szCs w:val="24"/>
        </w:rPr>
        <w:t>,</w:t>
      </w:r>
      <w:r>
        <w:rPr>
          <w:rFonts w:ascii="Times New Roman" w:eastAsia="Times New Roman" w:hAnsi="Times New Roman"/>
          <w:sz w:val="24"/>
          <w:szCs w:val="24"/>
        </w:rPr>
        <w:t xml:space="preserve"> which will predict increased alexithymia. </w:t>
      </w:r>
    </w:p>
    <w:p w14:paraId="5957B596" w14:textId="2810DC6F" w:rsidR="00B60736" w:rsidRDefault="00B60736" w:rsidP="0073352F">
      <w:pPr>
        <w:pStyle w:val="ListParagraph"/>
        <w:numPr>
          <w:ilvl w:val="1"/>
          <w:numId w:val="3"/>
        </w:numPr>
        <w:spacing w:after="20" w:line="360" w:lineRule="auto"/>
        <w:ind w:left="630" w:hanging="270"/>
        <w:outlineLvl w:val="0"/>
        <w:rPr>
          <w:rFonts w:ascii="Times New Roman" w:eastAsia="Times New Roman" w:hAnsi="Times New Roman"/>
          <w:sz w:val="24"/>
          <w:szCs w:val="24"/>
        </w:rPr>
      </w:pPr>
      <w:r>
        <w:rPr>
          <w:rFonts w:ascii="Times New Roman" w:eastAsia="Times New Roman" w:hAnsi="Times New Roman"/>
          <w:sz w:val="24"/>
          <w:szCs w:val="24"/>
        </w:rPr>
        <w:t xml:space="preserve">Thought suppression is expected to mediate the relationship between lifetime </w:t>
      </w:r>
      <w:r w:rsidR="00B72D03">
        <w:rPr>
          <w:rFonts w:ascii="Times New Roman" w:eastAsia="Times New Roman" w:hAnsi="Times New Roman"/>
          <w:sz w:val="24"/>
          <w:szCs w:val="24"/>
        </w:rPr>
        <w:t xml:space="preserve">sexual violence and alexithymia, </w:t>
      </w:r>
      <w:r>
        <w:rPr>
          <w:rFonts w:ascii="Times New Roman" w:eastAsia="Times New Roman" w:hAnsi="Times New Roman"/>
          <w:sz w:val="24"/>
          <w:szCs w:val="24"/>
        </w:rPr>
        <w:t>such that experiences of lifetime sexual violence will predict increased use of thought suppression</w:t>
      </w:r>
      <w:r w:rsidR="00B72D03">
        <w:rPr>
          <w:rFonts w:ascii="Times New Roman" w:eastAsia="Times New Roman" w:hAnsi="Times New Roman"/>
          <w:sz w:val="24"/>
          <w:szCs w:val="24"/>
        </w:rPr>
        <w:t>,</w:t>
      </w:r>
      <w:r>
        <w:rPr>
          <w:rFonts w:ascii="Times New Roman" w:eastAsia="Times New Roman" w:hAnsi="Times New Roman"/>
          <w:sz w:val="24"/>
          <w:szCs w:val="24"/>
        </w:rPr>
        <w:t xml:space="preserve"> which will predict increased alexithymia. </w:t>
      </w:r>
    </w:p>
    <w:p w14:paraId="11AC87EC" w14:textId="2490E394" w:rsidR="0073352F" w:rsidRPr="0073352F" w:rsidRDefault="00B60736" w:rsidP="0073352F">
      <w:pPr>
        <w:pStyle w:val="ListParagraph"/>
        <w:numPr>
          <w:ilvl w:val="1"/>
          <w:numId w:val="3"/>
        </w:numPr>
        <w:spacing w:after="20" w:line="360" w:lineRule="auto"/>
        <w:ind w:left="630" w:hanging="270"/>
        <w:outlineLvl w:val="0"/>
        <w:rPr>
          <w:rFonts w:ascii="Times New Roman" w:eastAsia="Times New Roman" w:hAnsi="Times New Roman"/>
          <w:sz w:val="24"/>
          <w:szCs w:val="24"/>
        </w:rPr>
      </w:pPr>
      <w:r>
        <w:rPr>
          <w:rFonts w:ascii="Times New Roman" w:eastAsia="Times New Roman" w:hAnsi="Times New Roman"/>
          <w:sz w:val="24"/>
          <w:szCs w:val="24"/>
        </w:rPr>
        <w:t>Shame is expected to mediate the relationship between lifetime sexual violence and alexithymia</w:t>
      </w:r>
      <w:r w:rsidR="00B72D03">
        <w:rPr>
          <w:rFonts w:ascii="Times New Roman" w:eastAsia="Times New Roman" w:hAnsi="Times New Roman"/>
          <w:sz w:val="24"/>
          <w:szCs w:val="24"/>
        </w:rPr>
        <w:t>,</w:t>
      </w:r>
      <w:r>
        <w:rPr>
          <w:rFonts w:ascii="Times New Roman" w:eastAsia="Times New Roman" w:hAnsi="Times New Roman"/>
          <w:sz w:val="24"/>
          <w:szCs w:val="24"/>
        </w:rPr>
        <w:t xml:space="preserve"> such that experiences of lifetime sexual violen</w:t>
      </w:r>
      <w:r w:rsidR="00B72D03">
        <w:rPr>
          <w:rFonts w:ascii="Times New Roman" w:eastAsia="Times New Roman" w:hAnsi="Times New Roman"/>
          <w:sz w:val="24"/>
          <w:szCs w:val="24"/>
        </w:rPr>
        <w:t xml:space="preserve">ce will predict increased shame, </w:t>
      </w:r>
      <w:r>
        <w:rPr>
          <w:rFonts w:ascii="Times New Roman" w:eastAsia="Times New Roman" w:hAnsi="Times New Roman"/>
          <w:sz w:val="24"/>
          <w:szCs w:val="24"/>
        </w:rPr>
        <w:t xml:space="preserve">which will predict increased alexithymia. </w:t>
      </w:r>
    </w:p>
    <w:p w14:paraId="7A85E88E" w14:textId="4EC6FDD6" w:rsidR="00371E9F" w:rsidRDefault="00633EFF" w:rsidP="00737304">
      <w:pPr>
        <w:spacing w:after="20" w:line="360" w:lineRule="auto"/>
        <w:ind w:firstLine="720"/>
        <w:rPr>
          <w:rFonts w:ascii="Times New Roman" w:eastAsia="Times New Roman" w:hAnsi="Times New Roman" w:cs="Times New Roman"/>
          <w:i/>
          <w:sz w:val="24"/>
          <w:szCs w:val="24"/>
        </w:rPr>
      </w:pPr>
      <w:r w:rsidRPr="00371E9F">
        <w:rPr>
          <w:noProof/>
        </w:rPr>
        <mc:AlternateContent>
          <mc:Choice Requires="wpg">
            <w:drawing>
              <wp:anchor distT="0" distB="0" distL="114300" distR="114300" simplePos="0" relativeHeight="251659264" behindDoc="0" locked="0" layoutInCell="1" allowOverlap="1" wp14:anchorId="077D4A61" wp14:editId="2BE07320">
                <wp:simplePos x="0" y="0"/>
                <wp:positionH relativeFrom="column">
                  <wp:posOffset>152400</wp:posOffset>
                </wp:positionH>
                <wp:positionV relativeFrom="paragraph">
                  <wp:posOffset>94152</wp:posOffset>
                </wp:positionV>
                <wp:extent cx="5062220" cy="2828925"/>
                <wp:effectExtent l="0" t="0" r="24130" b="28575"/>
                <wp:wrapNone/>
                <wp:docPr id="23" name="Group 22"/>
                <wp:cNvGraphicFramePr/>
                <a:graphic xmlns:a="http://schemas.openxmlformats.org/drawingml/2006/main">
                  <a:graphicData uri="http://schemas.microsoft.com/office/word/2010/wordprocessingGroup">
                    <wpg:wgp>
                      <wpg:cNvGrpSpPr/>
                      <wpg:grpSpPr>
                        <a:xfrm>
                          <a:off x="0" y="0"/>
                          <a:ext cx="5062220" cy="2828925"/>
                          <a:chOff x="0" y="-1"/>
                          <a:chExt cx="5062271" cy="2829263"/>
                        </a:xfrm>
                      </wpg:grpSpPr>
                      <wps:wsp>
                        <wps:cNvPr id="2" name="TextBox 3"/>
                        <wps:cNvSpPr txBox="1"/>
                        <wps:spPr>
                          <a:xfrm>
                            <a:off x="0" y="1241430"/>
                            <a:ext cx="1020445" cy="386080"/>
                          </a:xfrm>
                          <a:prstGeom prst="rect">
                            <a:avLst/>
                          </a:prstGeom>
                          <a:noFill/>
                          <a:ln>
                            <a:solidFill>
                              <a:sysClr val="windowText" lastClr="000000"/>
                            </a:solidFill>
                          </a:ln>
                        </wps:spPr>
                        <wps:txbx>
                          <w:txbxContent>
                            <w:p w14:paraId="2AF5AC8C" w14:textId="77777777" w:rsidR="00371E9F" w:rsidRDefault="00371E9F" w:rsidP="00371E9F">
                              <w:pPr>
                                <w:pStyle w:val="NormalWeb"/>
                                <w:spacing w:before="2" w:after="2"/>
                                <w:jc w:val="center"/>
                                <w:rPr>
                                  <w:sz w:val="24"/>
                                  <w:szCs w:val="24"/>
                                </w:rPr>
                              </w:pPr>
                              <w:r>
                                <w:rPr>
                                  <w:color w:val="000000" w:themeColor="text1"/>
                                  <w:kern w:val="24"/>
                                </w:rPr>
                                <w:t>Lifetime sexual violence</w:t>
                              </w:r>
                            </w:p>
                          </w:txbxContent>
                        </wps:txbx>
                        <wps:bodyPr wrap="square" rtlCol="0" anchor="ctr">
                          <a:spAutoFit/>
                        </wps:bodyPr>
                      </wps:wsp>
                      <wps:wsp>
                        <wps:cNvPr id="3" name="TextBox 4"/>
                        <wps:cNvSpPr txBox="1"/>
                        <wps:spPr>
                          <a:xfrm>
                            <a:off x="4041826" y="1239204"/>
                            <a:ext cx="1020445" cy="388306"/>
                          </a:xfrm>
                          <a:prstGeom prst="rect">
                            <a:avLst/>
                          </a:prstGeom>
                          <a:noFill/>
                          <a:ln>
                            <a:solidFill>
                              <a:sysClr val="windowText" lastClr="000000"/>
                            </a:solidFill>
                          </a:ln>
                        </wps:spPr>
                        <wps:txbx>
                          <w:txbxContent>
                            <w:p w14:paraId="2DE9502D" w14:textId="77777777" w:rsidR="00371E9F" w:rsidRDefault="00371E9F" w:rsidP="00371E9F">
                              <w:pPr>
                                <w:pStyle w:val="NormalWeb"/>
                                <w:spacing w:before="2" w:after="2"/>
                                <w:jc w:val="center"/>
                                <w:rPr>
                                  <w:sz w:val="24"/>
                                  <w:szCs w:val="24"/>
                                </w:rPr>
                              </w:pPr>
                              <w:r>
                                <w:rPr>
                                  <w:color w:val="000000" w:themeColor="text1"/>
                                  <w:kern w:val="24"/>
                                </w:rPr>
                                <w:t>Alexithymia</w:t>
                              </w:r>
                            </w:p>
                          </w:txbxContent>
                        </wps:txbx>
                        <wps:bodyPr wrap="square" rtlCol="0" anchor="ctr">
                          <a:noAutofit/>
                        </wps:bodyPr>
                      </wps:wsp>
                      <wps:wsp>
                        <wps:cNvPr id="4" name="TextBox 5"/>
                        <wps:cNvSpPr txBox="1"/>
                        <wps:spPr>
                          <a:xfrm>
                            <a:off x="2020938" y="1241430"/>
                            <a:ext cx="1020445" cy="386080"/>
                          </a:xfrm>
                          <a:prstGeom prst="rect">
                            <a:avLst/>
                          </a:prstGeom>
                          <a:noFill/>
                          <a:ln>
                            <a:solidFill>
                              <a:sysClr val="windowText" lastClr="000000"/>
                            </a:solidFill>
                          </a:ln>
                        </wps:spPr>
                        <wps:txbx>
                          <w:txbxContent>
                            <w:p w14:paraId="6AB5959A" w14:textId="77777777" w:rsidR="00371E9F" w:rsidRDefault="00371E9F" w:rsidP="00371E9F">
                              <w:pPr>
                                <w:pStyle w:val="NormalWeb"/>
                                <w:spacing w:before="2" w:after="2"/>
                                <w:jc w:val="center"/>
                                <w:rPr>
                                  <w:sz w:val="24"/>
                                  <w:szCs w:val="24"/>
                                </w:rPr>
                              </w:pPr>
                              <w:r>
                                <w:rPr>
                                  <w:color w:val="000000" w:themeColor="text1"/>
                                  <w:kern w:val="24"/>
                                </w:rPr>
                                <w:t>Thought suppression</w:t>
                              </w:r>
                            </w:p>
                          </w:txbxContent>
                        </wps:txbx>
                        <wps:bodyPr wrap="square" rtlCol="0" anchor="ctr">
                          <a:spAutoFit/>
                        </wps:bodyPr>
                      </wps:wsp>
                      <wps:wsp>
                        <wps:cNvPr id="5" name="TextBox 6"/>
                        <wps:cNvSpPr txBox="1"/>
                        <wps:spPr>
                          <a:xfrm>
                            <a:off x="2020938" y="-1"/>
                            <a:ext cx="1020455" cy="390572"/>
                          </a:xfrm>
                          <a:prstGeom prst="rect">
                            <a:avLst/>
                          </a:prstGeom>
                          <a:noFill/>
                          <a:ln>
                            <a:solidFill>
                              <a:sysClr val="windowText" lastClr="000000"/>
                            </a:solidFill>
                          </a:ln>
                        </wps:spPr>
                        <wps:txbx>
                          <w:txbxContent>
                            <w:p w14:paraId="53392B2E" w14:textId="77777777" w:rsidR="00371E9F" w:rsidRDefault="00371E9F" w:rsidP="00371E9F">
                              <w:pPr>
                                <w:pStyle w:val="NormalWeb"/>
                                <w:spacing w:before="2" w:after="2"/>
                                <w:jc w:val="center"/>
                                <w:rPr>
                                  <w:sz w:val="24"/>
                                  <w:szCs w:val="24"/>
                                </w:rPr>
                              </w:pPr>
                              <w:r>
                                <w:rPr>
                                  <w:color w:val="000000" w:themeColor="text1"/>
                                  <w:kern w:val="24"/>
                                </w:rPr>
                                <w:t>Dissociation</w:t>
                              </w:r>
                            </w:p>
                          </w:txbxContent>
                        </wps:txbx>
                        <wps:bodyPr wrap="square" rtlCol="0" anchor="ctr">
                          <a:noAutofit/>
                        </wps:bodyPr>
                      </wps:wsp>
                      <wps:wsp>
                        <wps:cNvPr id="6" name="TextBox 7"/>
                        <wps:cNvSpPr txBox="1"/>
                        <wps:spPr>
                          <a:xfrm>
                            <a:off x="2020938" y="2480634"/>
                            <a:ext cx="1020445" cy="348628"/>
                          </a:xfrm>
                          <a:prstGeom prst="rect">
                            <a:avLst/>
                          </a:prstGeom>
                          <a:noFill/>
                          <a:ln>
                            <a:solidFill>
                              <a:sysClr val="windowText" lastClr="000000"/>
                            </a:solidFill>
                          </a:ln>
                        </wps:spPr>
                        <wps:txbx>
                          <w:txbxContent>
                            <w:p w14:paraId="533A75AD" w14:textId="77777777" w:rsidR="00371E9F" w:rsidRDefault="00371E9F" w:rsidP="00371E9F">
                              <w:pPr>
                                <w:pStyle w:val="NormalWeb"/>
                                <w:spacing w:before="2" w:after="2"/>
                                <w:jc w:val="center"/>
                                <w:rPr>
                                  <w:sz w:val="24"/>
                                  <w:szCs w:val="24"/>
                                </w:rPr>
                              </w:pPr>
                              <w:r>
                                <w:rPr>
                                  <w:color w:val="000000" w:themeColor="text1"/>
                                  <w:kern w:val="24"/>
                                </w:rPr>
                                <w:t>Shame</w:t>
                              </w:r>
                            </w:p>
                          </w:txbxContent>
                        </wps:txbx>
                        <wps:bodyPr wrap="square" rtlCol="0" anchor="ctr">
                          <a:noAutofit/>
                        </wps:bodyPr>
                      </wps:wsp>
                      <wps:wsp>
                        <wps:cNvPr id="7" name="Straight Arrow Connector 7"/>
                        <wps:cNvCnPr/>
                        <wps:spPr>
                          <a:xfrm flipV="1">
                            <a:off x="510208" y="201168"/>
                            <a:ext cx="1391482" cy="894706"/>
                          </a:xfrm>
                          <a:prstGeom prst="straightConnector1">
                            <a:avLst/>
                          </a:prstGeom>
                          <a:noFill/>
                          <a:ln w="6350" cap="flat" cmpd="sng" algn="ctr">
                            <a:solidFill>
                              <a:sysClr val="windowText" lastClr="000000"/>
                            </a:solidFill>
                            <a:prstDash val="solid"/>
                            <a:miter lim="800000"/>
                            <a:tailEnd type="triangle"/>
                          </a:ln>
                          <a:effectLst/>
                        </wps:spPr>
                        <wps:bodyPr/>
                      </wps:wsp>
                      <wps:wsp>
                        <wps:cNvPr id="8" name="Straight Arrow Connector 8"/>
                        <wps:cNvCnPr/>
                        <wps:spPr>
                          <a:xfrm>
                            <a:off x="510208" y="1784987"/>
                            <a:ext cx="1404734" cy="897251"/>
                          </a:xfrm>
                          <a:prstGeom prst="straightConnector1">
                            <a:avLst/>
                          </a:prstGeom>
                          <a:noFill/>
                          <a:ln w="6350" cap="flat" cmpd="sng" algn="ctr">
                            <a:solidFill>
                              <a:sysClr val="windowText" lastClr="000000"/>
                            </a:solidFill>
                            <a:prstDash val="solid"/>
                            <a:miter lim="800000"/>
                            <a:tailEnd type="triangle"/>
                          </a:ln>
                          <a:effectLst/>
                        </wps:spPr>
                        <wps:bodyPr/>
                      </wps:wsp>
                      <wps:wsp>
                        <wps:cNvPr id="9" name="Straight Arrow Connector 9"/>
                        <wps:cNvCnPr/>
                        <wps:spPr>
                          <a:xfrm>
                            <a:off x="1136371" y="1439874"/>
                            <a:ext cx="815009" cy="1113"/>
                          </a:xfrm>
                          <a:prstGeom prst="straightConnector1">
                            <a:avLst/>
                          </a:prstGeom>
                          <a:noFill/>
                          <a:ln w="6350" cap="flat" cmpd="sng" algn="ctr">
                            <a:solidFill>
                              <a:sysClr val="windowText" lastClr="000000"/>
                            </a:solidFill>
                            <a:prstDash val="solid"/>
                            <a:miter lim="800000"/>
                            <a:tailEnd type="triangle"/>
                          </a:ln>
                          <a:effectLst/>
                        </wps:spPr>
                        <wps:bodyPr/>
                      </wps:wsp>
                      <wps:wsp>
                        <wps:cNvPr id="10" name="Straight Arrow Connector 10"/>
                        <wps:cNvCnPr/>
                        <wps:spPr>
                          <a:xfrm>
                            <a:off x="3110953" y="1439874"/>
                            <a:ext cx="897840" cy="716"/>
                          </a:xfrm>
                          <a:prstGeom prst="straightConnector1">
                            <a:avLst/>
                          </a:prstGeom>
                          <a:noFill/>
                          <a:ln w="6350" cap="flat" cmpd="sng" algn="ctr">
                            <a:solidFill>
                              <a:sysClr val="windowText" lastClr="000000"/>
                            </a:solidFill>
                            <a:prstDash val="solid"/>
                            <a:miter lim="800000"/>
                            <a:tailEnd type="triangle"/>
                          </a:ln>
                          <a:effectLst/>
                        </wps:spPr>
                        <wps:bodyPr/>
                      </wps:wsp>
                      <wps:wsp>
                        <wps:cNvPr id="11" name="Straight Arrow Connector 11"/>
                        <wps:cNvCnPr/>
                        <wps:spPr>
                          <a:xfrm>
                            <a:off x="3144076" y="201168"/>
                            <a:ext cx="1408048" cy="893210"/>
                          </a:xfrm>
                          <a:prstGeom prst="straightConnector1">
                            <a:avLst/>
                          </a:prstGeom>
                          <a:noFill/>
                          <a:ln w="6350" cap="flat" cmpd="sng" algn="ctr">
                            <a:solidFill>
                              <a:sysClr val="windowText" lastClr="000000"/>
                            </a:solidFill>
                            <a:prstDash val="solid"/>
                            <a:miter lim="800000"/>
                            <a:tailEnd type="triangle"/>
                          </a:ln>
                          <a:effectLst/>
                        </wps:spPr>
                        <wps:bodyPr/>
                      </wps:wsp>
                      <wps:wsp>
                        <wps:cNvPr id="12" name="Straight Arrow Connector 12"/>
                        <wps:cNvCnPr/>
                        <wps:spPr>
                          <a:xfrm flipV="1">
                            <a:off x="3124203" y="1730029"/>
                            <a:ext cx="1510749" cy="897251"/>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14:sizeRelV relativeFrom="margin">
                  <wp14:pctHeight>0</wp14:pctHeight>
                </wp14:sizeRelV>
              </wp:anchor>
            </w:drawing>
          </mc:Choice>
          <mc:Fallback>
            <w:pict>
              <v:group w14:anchorId="077D4A61" id="Group_x0020_22" o:spid="_x0000_s1026" style="position:absolute;left:0;text-align:left;margin-left:12pt;margin-top:7.4pt;width:398.6pt;height:222.75pt;z-index:251659264;mso-height-relative:margin" coordorigin=",-1" coordsize="5062271,282926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">
                <v:shapetype id="_x0000_t202" coordsize="21600,21600" o:spt="202" path="m0,0l0,21600,21600,21600,21600,0xe">
                  <v:stroke joinstyle="miter"/>
                  <v:path gradientshapeok="t" o:connecttype="rect"/>
                </v:shapetype>
                <v:shape id="TextBox_x0020_3" o:spid="_x0000_s1027" type="#_x0000_t202" style="position:absolute;top:1241430;width:1020445;height:38608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shU1+wwAA&#10;ANoAAAAPAAAAZHJzL2Rvd25yZXYueG1sRI/NawIxFMTvQv+H8Aq9abYe/NgaRSyCt+IHbHt73Tx3&#10;F5OXJYm67V9vBMHjMDO/YWaLzhpxIR8axwreBxkI4tLphisFh/26PwERIrJG45gU/FGAxfylN8Nc&#10;uytv6bKLlUgQDjkqqGNscylDWZPFMHAtcfKOzluMSfpKao/XBLdGDrNsJC02nBZqbGlVU3nana0C&#10;OzXfm59/NsXRncafxer3vPzySr29dssPEJG6+Aw/2hutYAj3K+kGyPkN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shU1+wwAAANoAAAAPAAAAAAAAAAAAAAAAAJcCAABkcnMvZG93&#10;bnJldi54bWxQSwUGAAAAAAQABAD1AAAAhwMAAAAA&#10;" filled="f" strokecolor="windowText">
                  <v:textbox style="mso-fit-shape-to-text:t">
                    <w:txbxContent>
                      <w:p w14:paraId="2AF5AC8C" w14:textId="77777777" w:rsidR="00371E9F" w:rsidRDefault="00371E9F" w:rsidP="00371E9F">
                        <w:pPr>
                          <w:pStyle w:val="NormalWeb"/>
                          <w:spacing w:before="2" w:after="2"/>
                          <w:jc w:val="center"/>
                          <w:rPr>
                            <w:sz w:val="24"/>
                            <w:szCs w:val="24"/>
                          </w:rPr>
                        </w:pPr>
                        <w:r>
                          <w:rPr>
                            <w:color w:val="000000" w:themeColor="text1"/>
                            <w:kern w:val="24"/>
                          </w:rPr>
                          <w:t>Lifetime sexual violence</w:t>
                        </w:r>
                      </w:p>
                    </w:txbxContent>
                  </v:textbox>
                </v:shape>
                <v:shape id="TextBox_x0020_4" o:spid="_x0000_s1028" type="#_x0000_t202" style="position:absolute;left:4041826;top:1239204;width:1020445;height:388306;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IIOxewwAA&#10;ANoAAAAPAAAAZHJzL2Rvd25yZXYueG1sRI9PawIxFMTvBb9DeEIvRRMtiGyNUrUtevTPocfH5rlZ&#10;unlZk6jbb98UBI/DzPyGmS0614grhVh71jAaKhDEpTc1VxqOh8/BFERMyAYbz6ThlyIs5r2nGRbG&#10;33hH132qRIZwLFCDTaktpIylJYdx6Fvi7J18cJiyDJU0AW8Z7ho5VmoiHdacFyy2tLJU/uwvToOi&#10;rT20L6edCnI7Xh/P3x9fy43Wz/3u/Q1Eoi49wvf2xmh4hf8r+QbI+R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IIOxewwAAANoAAAAPAAAAAAAAAAAAAAAAAJcCAABkcnMvZG93&#10;bnJldi54bWxQSwUGAAAAAAQABAD1AAAAhwMAAAAA&#10;" filled="f" strokecolor="windowText">
                  <v:textbox>
                    <w:txbxContent>
                      <w:p w14:paraId="2DE9502D" w14:textId="77777777" w:rsidR="00371E9F" w:rsidRDefault="00371E9F" w:rsidP="00371E9F">
                        <w:pPr>
                          <w:pStyle w:val="NormalWeb"/>
                          <w:spacing w:before="2" w:after="2"/>
                          <w:jc w:val="center"/>
                          <w:rPr>
                            <w:sz w:val="24"/>
                            <w:szCs w:val="24"/>
                          </w:rPr>
                        </w:pPr>
                        <w:r>
                          <w:rPr>
                            <w:color w:val="000000" w:themeColor="text1"/>
                            <w:kern w:val="24"/>
                          </w:rPr>
                          <w:t>Alexithymia</w:t>
                        </w:r>
                      </w:p>
                    </w:txbxContent>
                  </v:textbox>
                </v:shape>
                <v:shape id="TextBox_x0020_5" o:spid="_x0000_s1029" type="#_x0000_t202" style="position:absolute;left:2020938;top:1241430;width:1020445;height:38608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IHCRxAAA&#10;ANoAAAAPAAAAZHJzL2Rvd25yZXYueG1sRI9bawIxFITfC/0P4RT6VrMtxcu6UUQRfCu1BfXtuDl7&#10;weRkSaJu/fWNUOjjMDPfMMW8t0ZcyIfWsYLXQQaCuHS65VrB99f6ZQwiRGSNxjEp+KEA89njQ4G5&#10;dlf+pMs21iJBOOSooImxy6UMZUMWw8B1xMmrnLcYk/S11B6vCW6NfMuyobTYclposKNlQ+Vpe7YK&#10;7MTsN4cbm13lTqPVbnk8Lz68Us9P/WIKIlIf/8N/7Y1W8A73K+kGyNk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zCBwkcQAAADaAAAADwAAAAAAAAAAAAAAAACXAgAAZHJzL2Rv&#10;d25yZXYueG1sUEsFBgAAAAAEAAQA9QAAAIgDAAAAAA==&#10;" filled="f" strokecolor="windowText">
                  <v:textbox style="mso-fit-shape-to-text:t">
                    <w:txbxContent>
                      <w:p w14:paraId="6AB5959A" w14:textId="77777777" w:rsidR="00371E9F" w:rsidRDefault="00371E9F" w:rsidP="00371E9F">
                        <w:pPr>
                          <w:pStyle w:val="NormalWeb"/>
                          <w:spacing w:before="2" w:after="2"/>
                          <w:jc w:val="center"/>
                          <w:rPr>
                            <w:sz w:val="24"/>
                            <w:szCs w:val="24"/>
                          </w:rPr>
                        </w:pPr>
                        <w:r>
                          <w:rPr>
                            <w:color w:val="000000" w:themeColor="text1"/>
                            <w:kern w:val="24"/>
                          </w:rPr>
                          <w:t>Thought suppression</w:t>
                        </w:r>
                      </w:p>
                    </w:txbxContent>
                  </v:textbox>
                </v:shape>
                <v:shape id="TextBox_x0020_6" o:spid="_x0000_s1030" type="#_x0000_t202" style="position:absolute;left:2020938;top:-1;width:1020455;height:390572;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ohdGxwwAA&#10;ANoAAAAPAAAAZHJzL2Rvd25yZXYueG1sRI9PawIxFMTvBb9DeEIvRROFimyNUrUtevTPocfH5rlZ&#10;unlZk6jbb98UBI/DzPyGmS0614grhVh71jAaKhDEpTc1VxqOh8/BFERMyAYbz6ThlyIs5r2nGRbG&#10;33hH132qRIZwLFCDTaktpIylJYdx6Fvi7J18cJiyDJU0AW8Z7ho5VmoiHdacFyy2tLJU/uwvToOi&#10;rT20L6edCnI7Xh/P3x9fy43Wz/3u/Q1Eoi49wvf2xmh4hf8r+QbI+R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ohdGxwwAAANoAAAAPAAAAAAAAAAAAAAAAAJcCAABkcnMvZG93&#10;bnJldi54bWxQSwUGAAAAAAQABAD1AAAAhwMAAAAA&#10;" filled="f" strokecolor="windowText">
                  <v:textbox>
                    <w:txbxContent>
                      <w:p w14:paraId="53392B2E" w14:textId="77777777" w:rsidR="00371E9F" w:rsidRDefault="00371E9F" w:rsidP="00371E9F">
                        <w:pPr>
                          <w:pStyle w:val="NormalWeb"/>
                          <w:spacing w:before="2" w:after="2"/>
                          <w:jc w:val="center"/>
                          <w:rPr>
                            <w:sz w:val="24"/>
                            <w:szCs w:val="24"/>
                          </w:rPr>
                        </w:pPr>
                        <w:r>
                          <w:rPr>
                            <w:color w:val="000000" w:themeColor="text1"/>
                            <w:kern w:val="24"/>
                          </w:rPr>
                          <w:t>Dissociation</w:t>
                        </w:r>
                      </w:p>
                    </w:txbxContent>
                  </v:textbox>
                </v:shape>
                <v:shape id="TextBox_x0020_7" o:spid="_x0000_s1031" type="#_x0000_t202" style="position:absolute;left:2020938;top:2480634;width:1020445;height:348628;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V0/GwgAA&#10;ANoAAAAPAAAAZHJzL2Rvd25yZXYueG1sRI9PawIxFMTvQr9DeIVeRJN6EFmN0ta26NE/B4+PzXOz&#10;dPOyJqmu394IgsdhZn7DzBada8SZQqw9a3gfKhDEpTc1Vxr2u5/BBERMyAYbz6ThShEW85feDAvj&#10;L7yh8zZVIkM4FqjBptQWUsbSksM49C1x9o4+OExZhkqagJcMd40cKTWWDmvOCxZb+rJU/m3/nQZF&#10;a7tr+8eNCnI9Wu5Ph+/fz5XWb6/dxxREoi49w4/2ymgYw/1KvgFyfg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NhXT8bCAAAA2gAAAA8AAAAAAAAAAAAAAAAAlwIAAGRycy9kb3du&#10;cmV2LnhtbFBLBQYAAAAABAAEAPUAAACGAwAAAAA=&#10;" filled="f" strokecolor="windowText">
                  <v:textbox>
                    <w:txbxContent>
                      <w:p w14:paraId="533A75AD" w14:textId="77777777" w:rsidR="00371E9F" w:rsidRDefault="00371E9F" w:rsidP="00371E9F">
                        <w:pPr>
                          <w:pStyle w:val="NormalWeb"/>
                          <w:spacing w:before="2" w:after="2"/>
                          <w:jc w:val="center"/>
                          <w:rPr>
                            <w:sz w:val="24"/>
                            <w:szCs w:val="24"/>
                          </w:rPr>
                        </w:pPr>
                        <w:r>
                          <w:rPr>
                            <w:color w:val="000000" w:themeColor="text1"/>
                            <w:kern w:val="24"/>
                          </w:rPr>
                          <w:t>Shame</w:t>
                        </w:r>
                      </w:p>
                    </w:txbxContent>
                  </v:textbox>
                </v:shape>
                <v:shapetype id="_x0000_t32" coordsize="21600,21600" o:spt="32" o:oned="t" path="m0,0l21600,21600e" filled="f">
                  <v:path arrowok="t" fillok="f" o:connecttype="none"/>
                  <o:lock v:ext="edit" shapetype="t"/>
                </v:shapetype>
                <v:shape id="Straight_x0020_Arrow_x0020_Connector_x0020_7" o:spid="_x0000_s1032" type="#_x0000_t32" style="position:absolute;left:510208;top:201168;width:1391482;height:894706;flip:y;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G9TYcQAAADaAAAADwAAAGRycy9kb3ducmV2LnhtbESPT2vCQBTE74V+h+UVeqsbU2oluglt&#10;wD89SdWLt0f2mQSzb0N2jbGf3i0IHoeZ+Q0zzwbTiJ46V1tWMB5FIIgLq2suFex3i7cpCOeRNTaW&#10;ScGVHGTp89McE20v/Ev91pciQNglqKDyvk2kdEVFBt3ItsTBO9rOoA+yK6Xu8BLgppFxFE2kwZrD&#10;QoUt5RUVp+3ZKDj0vsx/7Gb5/vG9yQ/Lv3iYrmKlXl+GrxkIT4N/hO/ttVbwCf9Xwg2Q6Q0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sb1NhxAAAANoAAAAPAAAAAAAAAAAA&#10;AAAAAKECAABkcnMvZG93bnJldi54bWxQSwUGAAAAAAQABAD5AAAAkgMAAAAA&#10;" strokecolor="windowText" strokeweight=".5pt">
                  <v:stroke endarrow="block" joinstyle="miter"/>
                </v:shape>
                <v:shape id="Straight_x0020_Arrow_x0020_Connector_x0020_8" o:spid="_x0000_s1033" type="#_x0000_t32" style="position:absolute;left:510208;top:1784987;width:1404734;height:897251;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c3418EAAADaAAAADwAAAGRycy9kb3ducmV2LnhtbERPy2oCMRTdF/yHcAU3RTO1IHU0M0i1&#10;0E2xjoLby+TOAyc3YxJ1+vfNotDl4bzX+WA6cSfnW8sKXmYJCOLS6pZrBafjx/QNhA/IGjvLpOCH&#10;POTZ6GmNqbYPPtC9CLWIIexTVNCE0KdS+rIhg35me+LIVdYZDBG6WmqHjxhuOjlPkoU02HJsaLCn&#10;94bKS3EzCmR9eDXnXTUsviq33H4/7699sVdqMh42KxCBhvAv/nN/agVxa7wSb4DMfgE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VzfjXwQAAANoAAAAPAAAAAAAAAAAAAAAA&#10;AKECAABkcnMvZG93bnJldi54bWxQSwUGAAAAAAQABAD5AAAAjwMAAAAA&#10;" strokecolor="windowText" strokeweight=".5pt">
                  <v:stroke endarrow="block" joinstyle="miter"/>
                </v:shape>
                <v:shape id="Straight_x0020_Arrow_x0020_Connector_x0020_9" o:spid="_x0000_s1034" type="#_x0000_t32" style="position:absolute;left:1136371;top:1439874;width:815009;height:1113;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oFdTMQAAADaAAAADwAAAGRycy9kb3ducmV2LnhtbESPW2sCMRSE34X+h3AKfSmabQuiW6OI&#10;F+iLqKvg62Fz9kI3J9sk6vrvjVDwcZiZb5jJrDONuJDztWUFH4MEBHFudc2lguNh3R+B8AFZY2OZ&#10;FNzIw2z60ptgqu2V93TJQikihH2KCqoQ2lRKn1dk0A9sSxy9wjqDIUpXSu3wGuGmkZ9JMpQGa44L&#10;Fba0qCj/zc5GgSz3X+a0KrrhpnDj5e59+9dmW6XeXrv5N4hAXXiG/9s/WsEYHlfiDZDTO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6gV1MxAAAANoAAAAPAAAAAAAAAAAA&#10;AAAAAKECAABkcnMvZG93bnJldi54bWxQSwUGAAAAAAQABAD5AAAAkgMAAAAA&#10;" strokecolor="windowText" strokeweight=".5pt">
                  <v:stroke endarrow="block" joinstyle="miter"/>
                </v:shape>
                <v:shape id="Straight_x0020_Arrow_x0020_Connector_x0020_10" o:spid="_x0000_s1035" type="#_x0000_t32" style="position:absolute;left:3110953;top:1439874;width:897840;height:716;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c94HsUAAADbAAAADwAAAGRycy9kb3ducmV2LnhtbESPT2sCQQzF7wW/w5BCL6XOVkHs1lGk&#10;VfAi6rbQa9jJ/qE7me3MVNdvbw6F3hLey3u/LFaD69SZQmw9G3geZ6CIS29brg18fmyf5qBiQrbY&#10;eSYDV4qwWo7uFphbf+ETnYtUKwnhmKOBJqU+1zqWDTmMY98Ti1b54DDJGmptA14k3HV6kmUz7bBl&#10;aWiwp7eGyu/i1xnQ9WnqvjbVMNtX4eX9+Hj46YuDMQ/3w/oVVKIh/Zv/rndW8IVefpEB9PIG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7c94HsUAAADbAAAADwAAAAAAAAAA&#10;AAAAAAChAgAAZHJzL2Rvd25yZXYueG1sUEsFBgAAAAAEAAQA+QAAAJMDAAAAAA==&#10;" strokecolor="windowText" strokeweight=".5pt">
                  <v:stroke endarrow="block" joinstyle="miter"/>
                </v:shape>
                <v:shape id="Straight_x0020_Arrow_x0020_Connector_x0020_11" o:spid="_x0000_s1036" type="#_x0000_t32" style="position:absolute;left:3144076;top:201168;width:1408048;height:893210;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oPdhcIAAADbAAAADwAAAGRycy9kb3ducmV2LnhtbERPS2sCMRC+C/0PYQQvolktiF2NUtoK&#10;vYi6FbwOm9kHbibbJOr23zeC4G0+vucs151pxJWcry0rmIwTEMS51TWXCo4/m9EchA/IGhvLpOCP&#10;PKxXL70lptre+EDXLJQihrBPUUEVQptK6fOKDPqxbYkjV1hnMEToSqkd3mK4aeQ0SWbSYM2xocKW&#10;PirKz9nFKJDl4dWcvoputi3c2+d+uPtts51Sg373vgARqAtP8cP9reP8Cdx/iQfI1T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goPdhcIAAADbAAAADwAAAAAAAAAAAAAA&#10;AAChAgAAZHJzL2Rvd25yZXYueG1sUEsFBgAAAAAEAAQA+QAAAJADAAAAAA==&#10;" strokecolor="windowText" strokeweight=".5pt">
                  <v:stroke endarrow="block" joinstyle="miter"/>
                </v:shape>
                <v:shape id="Straight_x0020_Arrow_x0020_Connector_x0020_12" o:spid="_x0000_s1037" type="#_x0000_t32" style="position:absolute;left:3124203;top:1730029;width:1510749;height:897251;flip:y;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SQ4Z8MAAADbAAAADwAAAGRycy9kb3ducmV2LnhtbERPTWvCQBC9F/wPywje6saIJaSuUgON&#10;7SlUvXgbstMkNDsbstsk9te7hUJv83ifs91PphUD9a6xrGC1jEAQl1Y3XCm4nF8fExDOI2tsLZOC&#10;GznY72YPW0y1HfmDhpOvRAhhl6KC2vsuldKVNRl0S9sRB+7T9gZ9gH0ldY9jCDetjKPoSRpsODTU&#10;2FFWU/l1+jYKroOvsndb5OvNociu+U88JcdYqcV8enkG4Wny/+I/95sO82P4/SUcIHd3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M0kOGfDAAAA2wAAAA8AAAAAAAAAAAAA&#10;AAAAoQIAAGRycy9kb3ducmV2LnhtbFBLBQYAAAAABAAEAPkAAACRAwAAAAA=&#10;" strokecolor="windowText" strokeweight=".5pt">
                  <v:stroke endarrow="block" joinstyle="miter"/>
                </v:shape>
              </v:group>
            </w:pict>
          </mc:Fallback>
        </mc:AlternateContent>
      </w:r>
    </w:p>
    <w:p w14:paraId="328EA169" w14:textId="78BB8203" w:rsidR="00371E9F" w:rsidRDefault="00371E9F" w:rsidP="00737304">
      <w:pPr>
        <w:spacing w:after="20" w:line="360" w:lineRule="auto"/>
        <w:ind w:firstLine="720"/>
        <w:rPr>
          <w:rFonts w:ascii="Times New Roman" w:eastAsia="Times New Roman" w:hAnsi="Times New Roman" w:cs="Times New Roman"/>
          <w:i/>
          <w:sz w:val="24"/>
          <w:szCs w:val="24"/>
        </w:rPr>
      </w:pPr>
    </w:p>
    <w:p w14:paraId="4DB7BFCF" w14:textId="1D46444A" w:rsidR="00371E9F" w:rsidRDefault="00371E9F" w:rsidP="00737304">
      <w:pPr>
        <w:spacing w:after="20" w:line="360" w:lineRule="auto"/>
        <w:ind w:firstLine="720"/>
        <w:rPr>
          <w:rFonts w:ascii="Times New Roman" w:eastAsia="Times New Roman" w:hAnsi="Times New Roman" w:cs="Times New Roman"/>
          <w:i/>
          <w:sz w:val="24"/>
          <w:szCs w:val="24"/>
        </w:rPr>
      </w:pPr>
    </w:p>
    <w:p w14:paraId="2BB6876D" w14:textId="14763173" w:rsidR="00371E9F" w:rsidRDefault="00371E9F" w:rsidP="00737304">
      <w:pPr>
        <w:spacing w:after="20" w:line="360" w:lineRule="auto"/>
        <w:ind w:firstLine="720"/>
        <w:rPr>
          <w:rFonts w:ascii="Times New Roman" w:eastAsia="Times New Roman" w:hAnsi="Times New Roman" w:cs="Times New Roman"/>
          <w:i/>
          <w:sz w:val="24"/>
          <w:szCs w:val="24"/>
        </w:rPr>
      </w:pPr>
    </w:p>
    <w:p w14:paraId="1553BBE2" w14:textId="485B7BEE" w:rsidR="00371E9F" w:rsidRDefault="00371E9F" w:rsidP="00737304">
      <w:pPr>
        <w:spacing w:after="20" w:line="360" w:lineRule="auto"/>
        <w:ind w:firstLine="720"/>
        <w:rPr>
          <w:rFonts w:ascii="Times New Roman" w:eastAsia="Times New Roman" w:hAnsi="Times New Roman" w:cs="Times New Roman"/>
          <w:i/>
          <w:sz w:val="24"/>
          <w:szCs w:val="24"/>
        </w:rPr>
      </w:pPr>
    </w:p>
    <w:p w14:paraId="78AE4774" w14:textId="50F81FDB" w:rsidR="00371E9F" w:rsidRDefault="00371E9F" w:rsidP="00737304">
      <w:pPr>
        <w:spacing w:after="20" w:line="360" w:lineRule="auto"/>
        <w:ind w:firstLine="720"/>
        <w:rPr>
          <w:rFonts w:ascii="Times New Roman" w:eastAsia="Times New Roman" w:hAnsi="Times New Roman" w:cs="Times New Roman"/>
          <w:i/>
          <w:sz w:val="24"/>
          <w:szCs w:val="24"/>
        </w:rPr>
      </w:pPr>
    </w:p>
    <w:p w14:paraId="59EAF1FE" w14:textId="487BC1CF" w:rsidR="00371E9F" w:rsidRDefault="00371E9F" w:rsidP="00737304">
      <w:pPr>
        <w:spacing w:after="20" w:line="360" w:lineRule="auto"/>
        <w:ind w:firstLine="720"/>
        <w:rPr>
          <w:rFonts w:ascii="Times New Roman" w:eastAsia="Times New Roman" w:hAnsi="Times New Roman" w:cs="Times New Roman"/>
          <w:i/>
          <w:sz w:val="24"/>
          <w:szCs w:val="24"/>
        </w:rPr>
      </w:pPr>
    </w:p>
    <w:p w14:paraId="7AD54552" w14:textId="425B2172" w:rsidR="00371E9F" w:rsidRDefault="00371E9F" w:rsidP="00737304">
      <w:pPr>
        <w:spacing w:after="20" w:line="360" w:lineRule="auto"/>
        <w:ind w:firstLine="720"/>
        <w:rPr>
          <w:rFonts w:ascii="Times New Roman" w:eastAsia="Times New Roman" w:hAnsi="Times New Roman" w:cs="Times New Roman"/>
          <w:b/>
          <w:sz w:val="24"/>
          <w:szCs w:val="24"/>
        </w:rPr>
      </w:pPr>
    </w:p>
    <w:p w14:paraId="12B9A9C0" w14:textId="77777777" w:rsidR="00371E9F" w:rsidRDefault="00371E9F" w:rsidP="00737304">
      <w:pPr>
        <w:spacing w:after="20" w:line="360" w:lineRule="auto"/>
        <w:outlineLvl w:val="0"/>
        <w:rPr>
          <w:rFonts w:ascii="Times New Roman" w:eastAsia="Times New Roman" w:hAnsi="Times New Roman" w:cs="Times New Roman"/>
          <w:b/>
          <w:sz w:val="24"/>
          <w:szCs w:val="24"/>
        </w:rPr>
      </w:pPr>
    </w:p>
    <w:p w14:paraId="7EE63A62" w14:textId="77777777" w:rsidR="00371E9F" w:rsidRDefault="00371E9F" w:rsidP="00737304">
      <w:pPr>
        <w:spacing w:after="20" w:line="360" w:lineRule="auto"/>
        <w:outlineLvl w:val="0"/>
        <w:rPr>
          <w:rFonts w:ascii="Times New Roman" w:eastAsia="Times New Roman" w:hAnsi="Times New Roman" w:cs="Times New Roman"/>
          <w:b/>
          <w:sz w:val="24"/>
          <w:szCs w:val="24"/>
        </w:rPr>
      </w:pPr>
    </w:p>
    <w:p w14:paraId="0C609C32" w14:textId="77777777" w:rsidR="00371E9F" w:rsidRDefault="00371E9F" w:rsidP="00737304">
      <w:pPr>
        <w:spacing w:after="20" w:line="360" w:lineRule="auto"/>
        <w:outlineLvl w:val="0"/>
        <w:rPr>
          <w:rFonts w:ascii="Times New Roman" w:eastAsia="Times New Roman" w:hAnsi="Times New Roman" w:cs="Times New Roman"/>
          <w:b/>
          <w:sz w:val="24"/>
          <w:szCs w:val="24"/>
        </w:rPr>
      </w:pPr>
    </w:p>
    <w:p w14:paraId="61C4775C" w14:textId="77777777" w:rsidR="00371E9F" w:rsidRDefault="00371E9F" w:rsidP="00737304">
      <w:pPr>
        <w:spacing w:after="20" w:line="360" w:lineRule="auto"/>
        <w:outlineLvl w:val="0"/>
        <w:rPr>
          <w:rFonts w:ascii="Times New Roman" w:eastAsia="Times New Roman" w:hAnsi="Times New Roman" w:cs="Times New Roman"/>
          <w:b/>
          <w:sz w:val="24"/>
          <w:szCs w:val="24"/>
        </w:rPr>
      </w:pPr>
    </w:p>
    <w:p w14:paraId="68265A3E" w14:textId="77777777" w:rsidR="00583C7E" w:rsidRDefault="00583C7E" w:rsidP="00737304">
      <w:pPr>
        <w:spacing w:after="20" w:line="360" w:lineRule="auto"/>
        <w:outlineLvl w:val="0"/>
        <w:rPr>
          <w:rFonts w:ascii="Times New Roman" w:eastAsia="Times New Roman" w:hAnsi="Times New Roman" w:cs="Times New Roman"/>
          <w:b/>
          <w:sz w:val="24"/>
          <w:szCs w:val="24"/>
        </w:rPr>
      </w:pPr>
    </w:p>
    <w:p w14:paraId="54E04000" w14:textId="222DECA2" w:rsidR="000F4827" w:rsidRDefault="00583C7E" w:rsidP="00737304">
      <w:pPr>
        <w:spacing w:after="20" w:line="360" w:lineRule="auto"/>
        <w:outlineLvl w:val="0"/>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1.</w:t>
      </w:r>
      <w:r w:rsidRPr="00583C7E">
        <w:rPr>
          <w:rFonts w:ascii="Times New Roman" w:eastAsia="Times New Roman" w:hAnsi="Times New Roman" w:cs="Times New Roman"/>
          <w:sz w:val="24"/>
          <w:szCs w:val="24"/>
        </w:rPr>
        <w:t xml:space="preserve"> Mediation model examining factors that influence the relationship between lifetime sexual violence and alexithymia. </w:t>
      </w:r>
    </w:p>
    <w:p w14:paraId="56DBCAA2" w14:textId="77777777" w:rsidR="0073352F" w:rsidRDefault="0073352F" w:rsidP="00737304">
      <w:pPr>
        <w:spacing w:after="20" w:line="360" w:lineRule="auto"/>
        <w:outlineLvl w:val="0"/>
        <w:rPr>
          <w:rFonts w:ascii="Times New Roman" w:eastAsia="Times New Roman" w:hAnsi="Times New Roman" w:cs="Times New Roman"/>
          <w:b/>
          <w:sz w:val="24"/>
          <w:szCs w:val="24"/>
        </w:rPr>
      </w:pPr>
    </w:p>
    <w:p w14:paraId="15BEABA9" w14:textId="7D2DC8ED" w:rsidR="00E60036" w:rsidRPr="00633EFF" w:rsidRDefault="007F4350" w:rsidP="00737304">
      <w:pPr>
        <w:spacing w:after="20" w:line="360" w:lineRule="auto"/>
        <w:outlineLvl w:val="0"/>
      </w:pPr>
      <w:commentRangeStart w:id="1"/>
      <w:r>
        <w:rPr>
          <w:rFonts w:ascii="Times New Roman" w:eastAsia="Times New Roman" w:hAnsi="Times New Roman" w:cs="Times New Roman"/>
          <w:b/>
          <w:sz w:val="24"/>
          <w:szCs w:val="24"/>
        </w:rPr>
        <w:lastRenderedPageBreak/>
        <w:t>Creative Processes or Methodology</w:t>
      </w:r>
      <w:commentRangeEnd w:id="1"/>
      <w:r w:rsidR="00633EFF">
        <w:rPr>
          <w:rStyle w:val="CommentReference"/>
        </w:rPr>
        <w:commentReference w:id="1"/>
      </w:r>
    </w:p>
    <w:p w14:paraId="320FB880" w14:textId="2025CD16" w:rsidR="00A87366" w:rsidRPr="00A87366" w:rsidRDefault="00E60036" w:rsidP="00A87366">
      <w:pPr>
        <w:spacing w:after="20" w:line="360" w:lineRule="auto"/>
        <w:ind w:firstLine="720"/>
        <w:outlineLvl w:val="0"/>
        <w:rPr>
          <w:rFonts w:ascii="Times New Roman" w:eastAsia="Times New Roman" w:hAnsi="Times New Roman" w:cs="Times New Roman"/>
          <w:sz w:val="24"/>
          <w:szCs w:val="24"/>
        </w:rPr>
      </w:pPr>
      <w:r>
        <w:rPr>
          <w:rFonts w:ascii="Times New Roman" w:eastAsia="Times New Roman" w:hAnsi="Times New Roman" w:cs="Times New Roman"/>
          <w:sz w:val="24"/>
          <w:szCs w:val="24"/>
        </w:rPr>
        <w:t>The proposed project will use data from Lee Eshelman’s (i.e., the graduate student mentor) dissertation project. Lee has received IRB approval from Miami University and is currently training</w:t>
      </w:r>
      <w:r w:rsidR="0097479E">
        <w:rPr>
          <w:rFonts w:ascii="Times New Roman" w:eastAsia="Times New Roman" w:hAnsi="Times New Roman" w:cs="Times New Roman"/>
          <w:sz w:val="24"/>
          <w:szCs w:val="24"/>
        </w:rPr>
        <w:t xml:space="preserve"> Dr. Messman-Moore’s undergraduate and graduate</w:t>
      </w:r>
      <w:r>
        <w:rPr>
          <w:rFonts w:ascii="Times New Roman" w:eastAsia="Times New Roman" w:hAnsi="Times New Roman" w:cs="Times New Roman"/>
          <w:sz w:val="24"/>
          <w:szCs w:val="24"/>
        </w:rPr>
        <w:t xml:space="preserve"> research assistant</w:t>
      </w:r>
      <w:r w:rsidR="0097479E">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to begin data collection. Although the dissertation study includes several components (questionnaires, clinical interview, and a lab-based experimental task), the proposed DUOS project will only use data from the questionnaires. </w:t>
      </w:r>
    </w:p>
    <w:p w14:paraId="3BF908A8" w14:textId="77777777" w:rsidR="00E057D8" w:rsidRPr="00737304" w:rsidRDefault="007F4350" w:rsidP="00737304">
      <w:pPr>
        <w:spacing w:after="20" w:line="360" w:lineRule="auto"/>
        <w:outlineLvl w:val="0"/>
        <w:rPr>
          <w:rFonts w:ascii="Times New Roman" w:eastAsia="Times New Roman" w:hAnsi="Times New Roman" w:cs="Times New Roman"/>
          <w:i/>
          <w:sz w:val="24"/>
          <w:szCs w:val="24"/>
        </w:rPr>
      </w:pPr>
      <w:r w:rsidRPr="00737304">
        <w:rPr>
          <w:rFonts w:ascii="Times New Roman" w:eastAsia="Times New Roman" w:hAnsi="Times New Roman" w:cs="Times New Roman"/>
          <w:i/>
          <w:sz w:val="24"/>
          <w:szCs w:val="24"/>
        </w:rPr>
        <w:t>Procedures</w:t>
      </w:r>
    </w:p>
    <w:p w14:paraId="6F42CB20" w14:textId="063E813D" w:rsidR="00E057D8" w:rsidRPr="00E057D8" w:rsidRDefault="00633EFF" w:rsidP="00737304">
      <w:pPr>
        <w:tabs>
          <w:tab w:val="left" w:pos="-360"/>
          <w:tab w:val="left" w:pos="720"/>
          <w:tab w:val="left" w:pos="1296"/>
          <w:tab w:val="left" w:pos="1440"/>
          <w:tab w:val="left" w:pos="1872"/>
          <w:tab w:val="left" w:pos="2160"/>
          <w:tab w:val="left" w:pos="2880"/>
          <w:tab w:val="left" w:pos="3600"/>
        </w:tabs>
        <w:spacing w:line="360" w:lineRule="auto"/>
        <w:ind w:right="-180"/>
        <w:rPr>
          <w:rFonts w:ascii="Times New Roman" w:hAnsi="Times New Roman"/>
          <w:sz w:val="24"/>
          <w:szCs w:val="24"/>
        </w:rPr>
      </w:pPr>
      <w:r>
        <w:rPr>
          <w:rFonts w:ascii="Times New Roman" w:hAnsi="Times New Roman"/>
          <w:sz w:val="24"/>
          <w:szCs w:val="24"/>
        </w:rPr>
        <w:tab/>
      </w:r>
      <w:r w:rsidR="00B61532" w:rsidRPr="00E057D8">
        <w:rPr>
          <w:rFonts w:ascii="Times New Roman" w:hAnsi="Times New Roman"/>
          <w:sz w:val="24"/>
          <w:szCs w:val="24"/>
        </w:rPr>
        <w:t xml:space="preserve">Female participants between the ages of 18 and 30 will be recruited for participation in the current study. </w:t>
      </w:r>
      <w:r w:rsidR="00E057D8" w:rsidRPr="00E057D8">
        <w:rPr>
          <w:rFonts w:ascii="Times New Roman" w:hAnsi="Times New Roman"/>
          <w:sz w:val="24"/>
          <w:szCs w:val="24"/>
        </w:rPr>
        <w:t xml:space="preserve">This study is currently seeking internal and external funding for community participant recruitment as the extant literature on sexual victimization has been disproportionally focused on college samples. While college-aged women are at increased risk for sexual victimization compared to other developmental periods (Sinozich &amp; Langton, 2014), college samples have limited generalizability. Thus, there is a pressing need to examine sexual victimization outcomes among community women.  </w:t>
      </w:r>
    </w:p>
    <w:p w14:paraId="176DEDA7" w14:textId="77777777" w:rsidR="00E057D8" w:rsidRPr="00E057D8" w:rsidRDefault="00E057D8" w:rsidP="00737304">
      <w:pPr>
        <w:pStyle w:val="ListParagraph"/>
        <w:tabs>
          <w:tab w:val="left" w:pos="720"/>
        </w:tabs>
        <w:spacing w:line="360" w:lineRule="auto"/>
        <w:ind w:left="0"/>
        <w:contextualSpacing/>
        <w:rPr>
          <w:rFonts w:ascii="Times New Roman" w:hAnsi="Times New Roman"/>
          <w:sz w:val="24"/>
          <w:szCs w:val="24"/>
        </w:rPr>
      </w:pPr>
    </w:p>
    <w:p w14:paraId="1DCB7B10" w14:textId="34147C5C" w:rsidR="00E057D8" w:rsidRPr="00E057D8" w:rsidRDefault="00E057D8" w:rsidP="00737304">
      <w:pPr>
        <w:pStyle w:val="ListParagraph"/>
        <w:tabs>
          <w:tab w:val="left" w:pos="720"/>
        </w:tabs>
        <w:spacing w:line="360" w:lineRule="auto"/>
        <w:ind w:left="0"/>
        <w:contextualSpacing/>
        <w:rPr>
          <w:rFonts w:ascii="Times New Roman" w:hAnsi="Times New Roman"/>
          <w:i/>
          <w:sz w:val="24"/>
          <w:szCs w:val="24"/>
        </w:rPr>
      </w:pPr>
      <w:r w:rsidRPr="00E057D8">
        <w:rPr>
          <w:rFonts w:ascii="Times New Roman" w:hAnsi="Times New Roman"/>
          <w:i/>
          <w:sz w:val="24"/>
          <w:szCs w:val="24"/>
        </w:rPr>
        <w:t>The following proposal outlines two sets of recruitment procedures under the following headers 1) Community, and 2) Department participant pool. We will use available funding to maximize the number of community participants in the sample, using the procedures with the header “Community.” If funding goals are not reached, the procedures with the header “Department participant pool” will be used to reach the target 105</w:t>
      </w:r>
      <w:r w:rsidR="00D2408F">
        <w:rPr>
          <w:rFonts w:ascii="Times New Roman" w:hAnsi="Times New Roman"/>
          <w:i/>
          <w:sz w:val="24"/>
          <w:szCs w:val="24"/>
        </w:rPr>
        <w:t xml:space="preserve"> participants</w:t>
      </w:r>
      <w:r w:rsidRPr="00E057D8">
        <w:rPr>
          <w:rFonts w:ascii="Times New Roman" w:hAnsi="Times New Roman"/>
          <w:i/>
          <w:sz w:val="24"/>
          <w:szCs w:val="24"/>
        </w:rPr>
        <w:t xml:space="preserve">. </w:t>
      </w:r>
    </w:p>
    <w:p w14:paraId="5EF27415" w14:textId="2BA52B54" w:rsidR="00E057D8" w:rsidRPr="00E057D8" w:rsidRDefault="00E057D8" w:rsidP="00737304">
      <w:pPr>
        <w:spacing w:after="20" w:line="360" w:lineRule="auto"/>
        <w:outlineLvl w:val="0"/>
        <w:rPr>
          <w:rFonts w:ascii="Times New Roman" w:eastAsia="Times New Roman" w:hAnsi="Times New Roman" w:cs="Times New Roman"/>
          <w:sz w:val="24"/>
          <w:szCs w:val="24"/>
        </w:rPr>
      </w:pPr>
    </w:p>
    <w:p w14:paraId="0180491A" w14:textId="35B32901" w:rsidR="00E057D8" w:rsidRPr="00E057D8" w:rsidRDefault="00D2408F" w:rsidP="00737304">
      <w:pPr>
        <w:tabs>
          <w:tab w:val="left" w:pos="540"/>
          <w:tab w:val="left" w:pos="720"/>
          <w:tab w:val="left" w:pos="1296"/>
          <w:tab w:val="left" w:pos="1440"/>
          <w:tab w:val="left" w:pos="1872"/>
          <w:tab w:val="left" w:pos="2160"/>
          <w:tab w:val="left" w:pos="2880"/>
        </w:tabs>
        <w:spacing w:line="360" w:lineRule="auto"/>
        <w:rPr>
          <w:rFonts w:ascii="Times New Roman" w:hAnsi="Times New Roman"/>
          <w:sz w:val="24"/>
          <w:szCs w:val="24"/>
        </w:rPr>
      </w:pPr>
      <w:r>
        <w:rPr>
          <w:rFonts w:ascii="Times New Roman" w:hAnsi="Times New Roman"/>
          <w:sz w:val="24"/>
          <w:szCs w:val="24"/>
          <w:u w:val="single"/>
        </w:rPr>
        <w:t xml:space="preserve">Community: </w:t>
      </w:r>
      <w:r w:rsidR="00E057D8" w:rsidRPr="00E057D8">
        <w:rPr>
          <w:rFonts w:ascii="Times New Roman" w:hAnsi="Times New Roman"/>
          <w:sz w:val="24"/>
          <w:szCs w:val="24"/>
        </w:rPr>
        <w:t xml:space="preserve">Participants will be recruited in Oxford, Ohio and surrounding areas through methods such as flyers, websites (i.e., Craigslist, Facebook) and other appropriate advertising strategies. Potential participants will be provided with contact information to partake in a phone screening to determine eligibility. Once participants complete the phone screen, are deemed eligible to participate, and express continued interest in participating, they will be emailed a link for a confidential Qualtrics survey to complete at home, before the in-person lab session. This home-based questionnaire will assess emotion regulation abilities and aims to reduce the time participants are required to be in the lab. These questionnaires will take approximately 30 minutes to complete. Participants will also have the option to complete these questionnaires </w:t>
      </w:r>
      <w:r w:rsidR="00E057D8" w:rsidRPr="00E057D8">
        <w:rPr>
          <w:rFonts w:ascii="Times New Roman" w:hAnsi="Times New Roman"/>
          <w:sz w:val="24"/>
          <w:szCs w:val="24"/>
        </w:rPr>
        <w:lastRenderedPageBreak/>
        <w:t xml:space="preserve">during the in-person visit if they prefer. Upon arrival to the laboratory, participants will be provided with a consent form that explicitly describes study procedures and will have the opportunity to ask questions or decline participation if they desire. Participants will be informed that their participation in the study is completely voluntary and they may withdraw at any time. </w:t>
      </w:r>
    </w:p>
    <w:p w14:paraId="7C91734A" w14:textId="3E31E85A" w:rsidR="00E057D8" w:rsidRPr="00E057D8" w:rsidRDefault="00E057D8" w:rsidP="00737304">
      <w:pPr>
        <w:pStyle w:val="NormalWeb"/>
        <w:tabs>
          <w:tab w:val="left" w:pos="720"/>
        </w:tabs>
        <w:spacing w:before="2" w:after="2" w:line="360" w:lineRule="auto"/>
        <w:rPr>
          <w:rFonts w:ascii="Times New Roman" w:hAnsi="Times New Roman"/>
          <w:sz w:val="24"/>
          <w:szCs w:val="24"/>
          <w:u w:val="single"/>
        </w:rPr>
      </w:pPr>
    </w:p>
    <w:p w14:paraId="4D6DFB9A" w14:textId="0FD77AC3" w:rsidR="000F4827" w:rsidRPr="00737304" w:rsidRDefault="00E057D8" w:rsidP="00737304">
      <w:pPr>
        <w:pStyle w:val="NormalWeb"/>
        <w:tabs>
          <w:tab w:val="left" w:pos="720"/>
        </w:tabs>
        <w:spacing w:before="2" w:after="2" w:line="360" w:lineRule="auto"/>
        <w:rPr>
          <w:rFonts w:ascii="Times New Roman" w:hAnsi="Times New Roman"/>
          <w:sz w:val="24"/>
          <w:szCs w:val="24"/>
        </w:rPr>
      </w:pPr>
      <w:r w:rsidRPr="00E057D8">
        <w:rPr>
          <w:rFonts w:ascii="Times New Roman" w:hAnsi="Times New Roman"/>
          <w:sz w:val="24"/>
          <w:szCs w:val="24"/>
          <w:u w:val="single"/>
        </w:rPr>
        <w:t>Department participant pool:</w:t>
      </w:r>
      <w:r w:rsidRPr="00E057D8">
        <w:rPr>
          <w:rFonts w:ascii="Times New Roman" w:hAnsi="Times New Roman"/>
          <w:sz w:val="24"/>
          <w:szCs w:val="24"/>
        </w:rPr>
        <w:t xml:space="preserve"> This study will recruit eligible students from the Department of Psychology mass survey administered at the beginning of the fall 2016 semester and other subsequent semesters as needed.  Individuals will fill out the screener questions on the mass survey and indicate if they wished to be contacted for a follow-up study for SONA credit. Eligible students who indicate they are interested in a follow-up study will be contacted with a SONA link. Students can then log on to SONA and sign up for the current study.  Eligible students will be instructed to come to the research lab to answer a series of questions to determine further eligibility for the study. Participants will sign the consent form explaining measures of interest which will include the questionnaires used in the proposed DUOS study.  </w:t>
      </w:r>
    </w:p>
    <w:p w14:paraId="588D4429" w14:textId="77777777" w:rsidR="00737304" w:rsidRDefault="00737304" w:rsidP="00737304">
      <w:pPr>
        <w:spacing w:line="360" w:lineRule="auto"/>
        <w:rPr>
          <w:rFonts w:ascii="Times New Roman" w:hAnsi="Times New Roman"/>
          <w:i/>
          <w:sz w:val="24"/>
          <w:szCs w:val="24"/>
        </w:rPr>
      </w:pPr>
    </w:p>
    <w:p w14:paraId="49A80071" w14:textId="7426BA09" w:rsidR="00E057D8" w:rsidRPr="00737304" w:rsidRDefault="00E057D8" w:rsidP="00737304">
      <w:pPr>
        <w:spacing w:line="360" w:lineRule="auto"/>
        <w:rPr>
          <w:rFonts w:ascii="Times New Roman" w:hAnsi="Times New Roman"/>
          <w:i/>
          <w:sz w:val="24"/>
          <w:szCs w:val="24"/>
        </w:rPr>
      </w:pPr>
      <w:r w:rsidRPr="00737304">
        <w:rPr>
          <w:rFonts w:ascii="Times New Roman" w:hAnsi="Times New Roman"/>
          <w:i/>
          <w:sz w:val="24"/>
          <w:szCs w:val="24"/>
        </w:rPr>
        <w:t xml:space="preserve">Questionnaires </w:t>
      </w:r>
    </w:p>
    <w:p w14:paraId="1E96261B" w14:textId="77777777" w:rsidR="00E057D8" w:rsidRPr="00E057D8" w:rsidRDefault="00E057D8" w:rsidP="00737304">
      <w:pPr>
        <w:spacing w:line="360" w:lineRule="auto"/>
        <w:ind w:firstLine="720"/>
        <w:rPr>
          <w:rFonts w:ascii="Times New Roman" w:hAnsi="Times New Roman" w:cs="Times New Roman"/>
          <w:sz w:val="24"/>
          <w:szCs w:val="24"/>
        </w:rPr>
      </w:pPr>
      <w:r w:rsidRPr="00583B78">
        <w:rPr>
          <w:rFonts w:ascii="Times New Roman" w:hAnsi="Times New Roman" w:cs="Times New Roman"/>
          <w:b/>
          <w:sz w:val="24"/>
          <w:szCs w:val="24"/>
        </w:rPr>
        <w:t>Child sexual abuse.</w:t>
      </w:r>
      <w:r>
        <w:rPr>
          <w:rFonts w:ascii="Times New Roman" w:hAnsi="Times New Roman" w:cs="Times New Roman"/>
          <w:sz w:val="24"/>
          <w:szCs w:val="24"/>
        </w:rPr>
        <w:t xml:space="preserve"> </w:t>
      </w:r>
      <w:r w:rsidRPr="00277F5F">
        <w:rPr>
          <w:rFonts w:ascii="Times New Roman" w:hAnsi="Times New Roman" w:cs="Times New Roman"/>
          <w:sz w:val="24"/>
          <w:szCs w:val="24"/>
        </w:rPr>
        <w:t>The Computer Assisted Maltreatment Inventory (CAMI;</w:t>
      </w:r>
      <w:r w:rsidRPr="00277F5F">
        <w:rPr>
          <w:rStyle w:val="apple-converted-space"/>
          <w:rFonts w:ascii="Times New Roman" w:hAnsi="Times New Roman" w:cs="Times New Roman"/>
          <w:color w:val="2E2E2E"/>
          <w:sz w:val="24"/>
          <w:szCs w:val="24"/>
          <w:shd w:val="clear" w:color="auto" w:fill="FFFFFF"/>
        </w:rPr>
        <w:t> </w:t>
      </w:r>
      <w:r w:rsidRPr="00277F5F">
        <w:rPr>
          <w:rFonts w:ascii="Times New Roman" w:hAnsi="Times New Roman" w:cs="Times New Roman"/>
          <w:sz w:val="24"/>
          <w:szCs w:val="24"/>
        </w:rPr>
        <w:t xml:space="preserve">DiLillo et al., 2010) assesses experiences of sexual, physical, and psychological victimization occurring prior to age 18. The criteria for defining victimization on the CAMI include: a) sexual experiences prior to age 18 that were unwanted; b) sexual activities prior to the age of 14 with someone more than five years older than the respondent, or more than 10 years older if the respondent was 14 to 17 years old, and; c) activities of a sexual nature that occurred with an immediate family member or relative. The CAMI will be used to assess for the presence and severity of childhood sexual abuse. </w:t>
      </w:r>
    </w:p>
    <w:p w14:paraId="0CBBE03C" w14:textId="08357EEF" w:rsidR="00E057D8" w:rsidRDefault="00E057D8" w:rsidP="00737304">
      <w:pPr>
        <w:spacing w:line="360" w:lineRule="auto"/>
        <w:ind w:firstLine="720"/>
        <w:rPr>
          <w:rFonts w:ascii="Times New Roman" w:hAnsi="Times New Roman" w:cs="Times New Roman"/>
          <w:sz w:val="24"/>
          <w:szCs w:val="24"/>
        </w:rPr>
      </w:pPr>
      <w:r w:rsidRPr="004754D9">
        <w:rPr>
          <w:rFonts w:ascii="Times New Roman" w:hAnsi="Times New Roman" w:cs="Times New Roman"/>
          <w:b/>
          <w:sz w:val="24"/>
          <w:szCs w:val="24"/>
        </w:rPr>
        <w:t>Adult rape.</w:t>
      </w:r>
      <w:r>
        <w:rPr>
          <w:rFonts w:ascii="Times New Roman" w:hAnsi="Times New Roman" w:cs="Times New Roman"/>
          <w:sz w:val="24"/>
          <w:szCs w:val="24"/>
        </w:rPr>
        <w:t xml:space="preserve"> </w:t>
      </w:r>
      <w:r w:rsidRPr="00277F5F">
        <w:rPr>
          <w:rFonts w:ascii="Times New Roman" w:hAnsi="Times New Roman" w:cs="Times New Roman"/>
          <w:sz w:val="24"/>
          <w:szCs w:val="24"/>
        </w:rPr>
        <w:t xml:space="preserve">The Sexual Experiences Survey – Short Form Victimization (SES-SFV; Koss et al., 2006) will be used to assess sexual victimization occurring after age 18. An updated version of the widely used SES (Koss, Gidycz, &amp; Wisniewski, 1987), the SES-SFV provides detailed assessment of </w:t>
      </w:r>
      <w:r>
        <w:rPr>
          <w:rFonts w:ascii="Times New Roman" w:hAnsi="Times New Roman" w:cs="Times New Roman"/>
          <w:sz w:val="24"/>
          <w:szCs w:val="24"/>
        </w:rPr>
        <w:t xml:space="preserve">presences and frequency of </w:t>
      </w:r>
      <w:r w:rsidRPr="00277F5F">
        <w:rPr>
          <w:rFonts w:ascii="Times New Roman" w:hAnsi="Times New Roman" w:cs="Times New Roman"/>
          <w:sz w:val="24"/>
          <w:szCs w:val="24"/>
        </w:rPr>
        <w:t xml:space="preserve">unwanted adult sexual experiences ranging from verbally coercive sexual experiences to forcible rape. </w:t>
      </w:r>
      <w:r>
        <w:rPr>
          <w:rFonts w:ascii="Times New Roman" w:hAnsi="Times New Roman" w:cs="Times New Roman"/>
          <w:sz w:val="24"/>
          <w:szCs w:val="24"/>
        </w:rPr>
        <w:t xml:space="preserve">This assessment examines different types of coercion for each sexual act including “threatening to physically harm me or someone close to me” and “taking advantage of me when I was too drunk or out of it to stop what was </w:t>
      </w:r>
      <w:r>
        <w:rPr>
          <w:rFonts w:ascii="Times New Roman" w:hAnsi="Times New Roman" w:cs="Times New Roman"/>
          <w:sz w:val="24"/>
          <w:szCs w:val="24"/>
        </w:rPr>
        <w:lastRenderedPageBreak/>
        <w:t>happening.” Scoring includes both dichotomous, frequency, and continuous (severity) options. The SES-SFV has a test-retest reliability coefficient of .93 and an internal consistency reliability coefficient of .69 (Koss et al., 2007).</w:t>
      </w:r>
    </w:p>
    <w:p w14:paraId="6EA67248" w14:textId="60DC1542" w:rsidR="005A6D4B" w:rsidRPr="00CA18BE" w:rsidRDefault="00D2408F" w:rsidP="00737304">
      <w:pPr>
        <w:spacing w:line="360" w:lineRule="auto"/>
        <w:ind w:firstLine="720"/>
        <w:rPr>
          <w:rFonts w:ascii="Times New Roman" w:hAnsi="Times New Roman" w:cs="Times New Roman"/>
          <w:sz w:val="24"/>
          <w:szCs w:val="24"/>
        </w:rPr>
      </w:pPr>
      <w:r>
        <w:rPr>
          <w:rFonts w:ascii="Times New Roman" w:hAnsi="Times New Roman"/>
          <w:b/>
          <w:sz w:val="24"/>
          <w:szCs w:val="24"/>
        </w:rPr>
        <w:t xml:space="preserve">Alexithymia. </w:t>
      </w:r>
      <w:r w:rsidR="00B16EA0">
        <w:rPr>
          <w:rFonts w:ascii="Times New Roman" w:hAnsi="Times New Roman"/>
          <w:sz w:val="24"/>
          <w:szCs w:val="24"/>
        </w:rPr>
        <w:t xml:space="preserve">The </w:t>
      </w:r>
      <w:r w:rsidR="00E057D8" w:rsidRPr="00D2408F">
        <w:rPr>
          <w:rFonts w:ascii="Times New Roman" w:hAnsi="Times New Roman"/>
          <w:sz w:val="24"/>
          <w:szCs w:val="24"/>
        </w:rPr>
        <w:t xml:space="preserve">Toronto Alexithymia Scale (TAS-20; Bagby, Parker, &amp; Taylor, 1994) </w:t>
      </w:r>
      <w:r w:rsidR="00B16EA0">
        <w:rPr>
          <w:rFonts w:ascii="Times New Roman" w:hAnsi="Times New Roman"/>
          <w:sz w:val="24"/>
          <w:szCs w:val="24"/>
        </w:rPr>
        <w:t>is a 20-item questionnai</w:t>
      </w:r>
      <w:r w:rsidR="00B16EA0" w:rsidRPr="005A6D4B">
        <w:rPr>
          <w:rFonts w:ascii="Times New Roman" w:hAnsi="Times New Roman" w:cs="Times New Roman"/>
          <w:sz w:val="24"/>
          <w:szCs w:val="24"/>
        </w:rPr>
        <w:t xml:space="preserve">re assessing difficulties identifying and describing feelings. Example items include, “When I am upset, I don’t know if I am sad, frightened, or angry” and “It is difficult for me to find the right words for my feelings.” Participants are asked to respond on a 5-point scale ranging from </w:t>
      </w:r>
      <w:r w:rsidR="00B16EA0" w:rsidRPr="005A6D4B">
        <w:rPr>
          <w:rFonts w:ascii="Times New Roman" w:hAnsi="Times New Roman" w:cs="Times New Roman"/>
          <w:i/>
          <w:sz w:val="24"/>
          <w:szCs w:val="24"/>
        </w:rPr>
        <w:t xml:space="preserve">completely disagree </w:t>
      </w:r>
      <w:r w:rsidR="00B16EA0" w:rsidRPr="005A6D4B">
        <w:rPr>
          <w:rFonts w:ascii="Times New Roman" w:hAnsi="Times New Roman" w:cs="Times New Roman"/>
          <w:sz w:val="24"/>
          <w:szCs w:val="24"/>
        </w:rPr>
        <w:t xml:space="preserve">to </w:t>
      </w:r>
      <w:r w:rsidR="00B16EA0" w:rsidRPr="005A6D4B">
        <w:rPr>
          <w:rFonts w:ascii="Times New Roman" w:hAnsi="Times New Roman" w:cs="Times New Roman"/>
          <w:i/>
          <w:sz w:val="24"/>
          <w:szCs w:val="24"/>
        </w:rPr>
        <w:t xml:space="preserve">completely agree. </w:t>
      </w:r>
      <w:r w:rsidR="00CA18BE">
        <w:rPr>
          <w:rFonts w:ascii="Times New Roman" w:hAnsi="Times New Roman" w:cs="Times New Roman"/>
          <w:sz w:val="24"/>
          <w:szCs w:val="24"/>
        </w:rPr>
        <w:t xml:space="preserve">The TAS-20 has demonstrated good internal reliability (α = .81; Bagby et al., 1994). </w:t>
      </w:r>
    </w:p>
    <w:p w14:paraId="5984CED2" w14:textId="081EA291" w:rsidR="005A6D4B" w:rsidRPr="00E128DE" w:rsidRDefault="00D2408F" w:rsidP="00737304">
      <w:pPr>
        <w:spacing w:before="2" w:after="2" w:line="360" w:lineRule="auto"/>
        <w:ind w:firstLine="720"/>
        <w:contextualSpacing/>
        <w:rPr>
          <w:rFonts w:ascii="Times New Roman" w:hAnsi="Times New Roman" w:cs="Times New Roman"/>
          <w:sz w:val="24"/>
          <w:szCs w:val="24"/>
        </w:rPr>
      </w:pPr>
      <w:r w:rsidRPr="005A6D4B">
        <w:rPr>
          <w:rFonts w:ascii="Times New Roman" w:hAnsi="Times New Roman" w:cs="Times New Roman"/>
          <w:b/>
          <w:sz w:val="24"/>
          <w:szCs w:val="24"/>
        </w:rPr>
        <w:t>Dissociation.</w:t>
      </w:r>
      <w:r w:rsidRPr="005A6D4B">
        <w:rPr>
          <w:rFonts w:ascii="Times New Roman" w:hAnsi="Times New Roman" w:cs="Times New Roman"/>
          <w:sz w:val="24"/>
          <w:szCs w:val="24"/>
        </w:rPr>
        <w:t xml:space="preserve"> </w:t>
      </w:r>
      <w:r w:rsidR="005A6D4B" w:rsidRPr="005A6D4B">
        <w:rPr>
          <w:rFonts w:ascii="Times New Roman" w:hAnsi="Times New Roman" w:cs="Times New Roman"/>
          <w:sz w:val="24"/>
          <w:szCs w:val="24"/>
        </w:rPr>
        <w:t xml:space="preserve">The </w:t>
      </w:r>
      <w:r w:rsidR="00E057D8" w:rsidRPr="005A6D4B">
        <w:rPr>
          <w:rFonts w:ascii="Times New Roman" w:hAnsi="Times New Roman" w:cs="Times New Roman"/>
          <w:sz w:val="24"/>
          <w:szCs w:val="24"/>
        </w:rPr>
        <w:t>Dissociative Experiences Scale - II (DES-2; Bernstein &amp; Putnam, 1986)</w:t>
      </w:r>
      <w:r w:rsidR="005A6D4B" w:rsidRPr="005A6D4B">
        <w:rPr>
          <w:rFonts w:ascii="Times New Roman" w:hAnsi="Times New Roman" w:cs="Times New Roman"/>
          <w:sz w:val="24"/>
          <w:szCs w:val="24"/>
        </w:rPr>
        <w:t xml:space="preserve"> is a 28-item measure of the frequency of dissociative experiences. The DES-2 consists of three subscales: amnesia, depersonalization/derealization, and absorption/imagination. Example items include, “Some people have the experience of finding themselves in a place and have no idea how they got there” and “Some people find evidence that they have done things that they do not remember doing.” </w:t>
      </w:r>
      <w:r w:rsidR="005A6D4B">
        <w:rPr>
          <w:rFonts w:ascii="Times New Roman" w:hAnsi="Times New Roman" w:cs="Times New Roman"/>
          <w:sz w:val="24"/>
          <w:szCs w:val="24"/>
        </w:rPr>
        <w:t>Partic</w:t>
      </w:r>
      <w:r w:rsidR="00E128DE">
        <w:rPr>
          <w:rFonts w:ascii="Times New Roman" w:hAnsi="Times New Roman" w:cs="Times New Roman"/>
          <w:sz w:val="24"/>
          <w:szCs w:val="24"/>
        </w:rPr>
        <w:t>ipants are asked to indicate</w:t>
      </w:r>
      <w:r w:rsidR="005A6D4B">
        <w:rPr>
          <w:rFonts w:ascii="Times New Roman" w:hAnsi="Times New Roman" w:cs="Times New Roman"/>
          <w:sz w:val="24"/>
          <w:szCs w:val="24"/>
        </w:rPr>
        <w:t xml:space="preserve"> what percentage of the time they have each experience from </w:t>
      </w:r>
      <w:r w:rsidR="005A6D4B" w:rsidRPr="005A6D4B">
        <w:rPr>
          <w:rFonts w:ascii="Times New Roman" w:hAnsi="Times New Roman" w:cs="Times New Roman"/>
          <w:i/>
          <w:sz w:val="24"/>
          <w:szCs w:val="24"/>
        </w:rPr>
        <w:t>0%</w:t>
      </w:r>
      <w:r w:rsidR="005A6D4B">
        <w:rPr>
          <w:rFonts w:ascii="Times New Roman" w:hAnsi="Times New Roman" w:cs="Times New Roman"/>
          <w:sz w:val="24"/>
          <w:szCs w:val="24"/>
        </w:rPr>
        <w:t xml:space="preserve"> to </w:t>
      </w:r>
      <w:r w:rsidR="005A6D4B" w:rsidRPr="005A6D4B">
        <w:rPr>
          <w:rFonts w:ascii="Times New Roman" w:hAnsi="Times New Roman" w:cs="Times New Roman"/>
          <w:i/>
          <w:sz w:val="24"/>
          <w:szCs w:val="24"/>
        </w:rPr>
        <w:t>100%</w:t>
      </w:r>
      <w:r w:rsidR="005A6D4B">
        <w:rPr>
          <w:rFonts w:ascii="Times New Roman" w:hAnsi="Times New Roman" w:cs="Times New Roman"/>
          <w:sz w:val="24"/>
          <w:szCs w:val="24"/>
        </w:rPr>
        <w:t xml:space="preserve"> of the time. </w:t>
      </w:r>
      <w:r w:rsidR="00E128DE">
        <w:rPr>
          <w:rFonts w:ascii="Times New Roman" w:hAnsi="Times New Roman" w:cs="Times New Roman"/>
          <w:sz w:val="24"/>
          <w:szCs w:val="24"/>
        </w:rPr>
        <w:t>Higher scores indicate higher rates of dissociation.</w:t>
      </w:r>
    </w:p>
    <w:p w14:paraId="230412F4" w14:textId="1C8F1AAB" w:rsidR="00E057D8" w:rsidRPr="0072017D" w:rsidRDefault="00D2408F" w:rsidP="00737304">
      <w:pPr>
        <w:spacing w:line="360" w:lineRule="auto"/>
        <w:ind w:firstLine="720"/>
        <w:outlineLvl w:val="0"/>
        <w:rPr>
          <w:rFonts w:ascii="Times New Roman" w:hAnsi="Times New Roman" w:cs="Times New Roman"/>
          <w:i/>
          <w:sz w:val="24"/>
          <w:szCs w:val="24"/>
        </w:rPr>
      </w:pPr>
      <w:r w:rsidRPr="005A6D4B">
        <w:rPr>
          <w:rFonts w:ascii="Times New Roman" w:hAnsi="Times New Roman" w:cs="Times New Roman"/>
          <w:b/>
          <w:sz w:val="24"/>
          <w:szCs w:val="24"/>
        </w:rPr>
        <w:t xml:space="preserve">Shame. </w:t>
      </w:r>
      <w:r w:rsidR="00E057D8" w:rsidRPr="005A6D4B">
        <w:rPr>
          <w:rFonts w:ascii="Times New Roman" w:hAnsi="Times New Roman" w:cs="Times New Roman"/>
          <w:sz w:val="24"/>
          <w:szCs w:val="24"/>
        </w:rPr>
        <w:t xml:space="preserve">Experience </w:t>
      </w:r>
      <w:r w:rsidR="00C20F03">
        <w:rPr>
          <w:rFonts w:ascii="Times New Roman" w:hAnsi="Times New Roman"/>
          <w:sz w:val="24"/>
          <w:szCs w:val="24"/>
        </w:rPr>
        <w:t>of Shame Scale (Andrews, Qian, &amp; Valentine</w:t>
      </w:r>
      <w:r w:rsidR="00E057D8" w:rsidRPr="00D2408F">
        <w:rPr>
          <w:rFonts w:ascii="Times New Roman" w:hAnsi="Times New Roman"/>
          <w:sz w:val="24"/>
          <w:szCs w:val="24"/>
        </w:rPr>
        <w:t>, 2002)</w:t>
      </w:r>
      <w:r w:rsidR="00BF2DF4">
        <w:rPr>
          <w:rFonts w:ascii="Times New Roman" w:hAnsi="Times New Roman"/>
          <w:sz w:val="24"/>
          <w:szCs w:val="24"/>
        </w:rPr>
        <w:t xml:space="preserve"> is a 25-item questionnaire examining experiences of shame. </w:t>
      </w:r>
      <w:r w:rsidR="0072017D">
        <w:rPr>
          <w:rFonts w:ascii="Times New Roman" w:hAnsi="Times New Roman"/>
          <w:sz w:val="24"/>
          <w:szCs w:val="24"/>
        </w:rPr>
        <w:t xml:space="preserve">Example items </w:t>
      </w:r>
      <w:r w:rsidR="0072017D" w:rsidRPr="0072017D">
        <w:rPr>
          <w:rFonts w:ascii="Times New Roman" w:hAnsi="Times New Roman" w:cs="Times New Roman"/>
          <w:sz w:val="24"/>
          <w:szCs w:val="24"/>
        </w:rPr>
        <w:t xml:space="preserve">include, “Have you felt ashamed of any of your personal habits?” and “Have you avoided people because of your inability to do things?” Participants are asked to respond on a 4-point scale ranging from </w:t>
      </w:r>
      <w:r w:rsidR="0072017D" w:rsidRPr="0072017D">
        <w:rPr>
          <w:rFonts w:ascii="Times New Roman" w:hAnsi="Times New Roman" w:cs="Times New Roman"/>
          <w:i/>
          <w:sz w:val="24"/>
          <w:szCs w:val="24"/>
        </w:rPr>
        <w:t xml:space="preserve">not at all </w:t>
      </w:r>
      <w:r w:rsidR="0072017D" w:rsidRPr="0072017D">
        <w:rPr>
          <w:rFonts w:ascii="Times New Roman" w:hAnsi="Times New Roman" w:cs="Times New Roman"/>
          <w:sz w:val="24"/>
          <w:szCs w:val="24"/>
        </w:rPr>
        <w:t xml:space="preserve">to </w:t>
      </w:r>
      <w:r w:rsidR="0072017D" w:rsidRPr="0072017D">
        <w:rPr>
          <w:rFonts w:ascii="Times New Roman" w:hAnsi="Times New Roman" w:cs="Times New Roman"/>
          <w:i/>
          <w:sz w:val="24"/>
          <w:szCs w:val="24"/>
        </w:rPr>
        <w:t xml:space="preserve">very much. </w:t>
      </w:r>
    </w:p>
    <w:p w14:paraId="7E8499D9" w14:textId="1D416A36" w:rsidR="00C741B4" w:rsidRPr="00583B78" w:rsidRDefault="00C741B4" w:rsidP="00737304">
      <w:pPr>
        <w:spacing w:line="360" w:lineRule="auto"/>
        <w:ind w:firstLine="720"/>
        <w:rPr>
          <w:rFonts w:ascii="Times New Roman" w:hAnsi="Times New Roman" w:cs="Times New Roman"/>
          <w:sz w:val="24"/>
          <w:szCs w:val="24"/>
        </w:rPr>
      </w:pPr>
      <w:r w:rsidRPr="0072017D">
        <w:rPr>
          <w:rFonts w:ascii="Times New Roman" w:hAnsi="Times New Roman" w:cs="Times New Roman"/>
          <w:b/>
          <w:sz w:val="24"/>
          <w:szCs w:val="24"/>
        </w:rPr>
        <w:t>Thought suppression.</w:t>
      </w:r>
      <w:r w:rsidRPr="0072017D">
        <w:rPr>
          <w:rFonts w:ascii="Times New Roman" w:hAnsi="Times New Roman" w:cs="Times New Roman"/>
          <w:b/>
          <w:i/>
          <w:sz w:val="24"/>
          <w:szCs w:val="24"/>
        </w:rPr>
        <w:t xml:space="preserve"> </w:t>
      </w:r>
      <w:r w:rsidRPr="0072017D">
        <w:rPr>
          <w:rFonts w:ascii="Times New Roman" w:hAnsi="Times New Roman" w:cs="Times New Roman"/>
          <w:sz w:val="24"/>
          <w:szCs w:val="24"/>
        </w:rPr>
        <w:t>The White Bear Thought Suppression Inventory</w:t>
      </w:r>
      <w:r w:rsidRPr="00277F5F">
        <w:rPr>
          <w:rFonts w:ascii="Times New Roman" w:hAnsi="Times New Roman" w:cs="Times New Roman"/>
          <w:sz w:val="24"/>
          <w:szCs w:val="24"/>
        </w:rPr>
        <w:t xml:space="preserve"> (WBSI; Wegner &amp; Zan</w:t>
      </w:r>
      <w:r>
        <w:rPr>
          <w:rFonts w:ascii="Times New Roman" w:hAnsi="Times New Roman" w:cs="Times New Roman"/>
          <w:sz w:val="24"/>
          <w:szCs w:val="24"/>
        </w:rPr>
        <w:t>a</w:t>
      </w:r>
      <w:r w:rsidRPr="00277F5F">
        <w:rPr>
          <w:rFonts w:ascii="Times New Roman" w:hAnsi="Times New Roman" w:cs="Times New Roman"/>
          <w:sz w:val="24"/>
          <w:szCs w:val="24"/>
        </w:rPr>
        <w:t>kos, 1994) is a 15-item measure assessing self-reported use of thought suppression e</w:t>
      </w:r>
      <w:r>
        <w:rPr>
          <w:rFonts w:ascii="Times New Roman" w:hAnsi="Times New Roman" w:cs="Times New Roman"/>
          <w:sz w:val="24"/>
          <w:szCs w:val="24"/>
        </w:rPr>
        <w:t>motion regulation strategies</w:t>
      </w:r>
      <w:r w:rsidRPr="00277F5F">
        <w:rPr>
          <w:rFonts w:ascii="Times New Roman" w:hAnsi="Times New Roman" w:cs="Times New Roman"/>
          <w:sz w:val="24"/>
          <w:szCs w:val="24"/>
        </w:rPr>
        <w:t xml:space="preserve">. </w:t>
      </w:r>
      <w:r>
        <w:rPr>
          <w:rFonts w:ascii="Times New Roman" w:hAnsi="Times New Roman" w:cs="Times New Roman"/>
          <w:sz w:val="24"/>
          <w:szCs w:val="24"/>
        </w:rPr>
        <w:t xml:space="preserve">Example items include, “I always try to put problems out of mind” and “There are things that I try not to think about.” Participants are asked to respond on a 5-point scale ranging from </w:t>
      </w:r>
      <w:r>
        <w:rPr>
          <w:rFonts w:ascii="Times New Roman" w:hAnsi="Times New Roman" w:cs="Times New Roman"/>
          <w:i/>
          <w:sz w:val="24"/>
          <w:szCs w:val="24"/>
        </w:rPr>
        <w:t xml:space="preserve">strong disagree </w:t>
      </w:r>
      <w:r>
        <w:rPr>
          <w:rFonts w:ascii="Times New Roman" w:hAnsi="Times New Roman" w:cs="Times New Roman"/>
          <w:sz w:val="24"/>
          <w:szCs w:val="24"/>
        </w:rPr>
        <w:t xml:space="preserve">to </w:t>
      </w:r>
      <w:r>
        <w:rPr>
          <w:rFonts w:ascii="Times New Roman" w:hAnsi="Times New Roman" w:cs="Times New Roman"/>
          <w:i/>
          <w:sz w:val="24"/>
          <w:szCs w:val="24"/>
        </w:rPr>
        <w:t xml:space="preserve">strongly agree. </w:t>
      </w:r>
      <w:r>
        <w:rPr>
          <w:rFonts w:ascii="Times New Roman" w:hAnsi="Times New Roman" w:cs="Times New Roman"/>
          <w:sz w:val="24"/>
          <w:szCs w:val="24"/>
        </w:rPr>
        <w:t xml:space="preserve">Research supports the reliability and validity of the WBSI (Wegner &amp; Zanakos, 1994). </w:t>
      </w:r>
      <w:r w:rsidRPr="00277F5F">
        <w:rPr>
          <w:rFonts w:ascii="Times New Roman" w:hAnsi="Times New Roman" w:cs="Times New Roman"/>
          <w:sz w:val="24"/>
          <w:szCs w:val="24"/>
        </w:rPr>
        <w:t xml:space="preserve">Lee and colleagues (2015) found the WBSI was </w:t>
      </w:r>
      <w:r w:rsidRPr="00277F5F">
        <w:rPr>
          <w:rFonts w:ascii="Times New Roman" w:hAnsi="Times New Roman" w:cs="Times New Roman"/>
          <w:i/>
          <w:sz w:val="24"/>
          <w:szCs w:val="24"/>
        </w:rPr>
        <w:t xml:space="preserve">strongly </w:t>
      </w:r>
      <w:r w:rsidRPr="00277F5F">
        <w:rPr>
          <w:rFonts w:ascii="Times New Roman" w:hAnsi="Times New Roman" w:cs="Times New Roman"/>
          <w:sz w:val="24"/>
          <w:szCs w:val="24"/>
        </w:rPr>
        <w:t xml:space="preserve">associated with most DSM-IV PTSD symptom clusters compared to other emotion regulation strategies, even after controlling for negative affect. </w:t>
      </w:r>
    </w:p>
    <w:p w14:paraId="1676F45D" w14:textId="52E97053" w:rsidR="00B61532" w:rsidRPr="00B61532" w:rsidRDefault="00B61532" w:rsidP="00737304">
      <w:pPr>
        <w:spacing w:after="20" w:line="360" w:lineRule="auto"/>
      </w:pPr>
    </w:p>
    <w:p w14:paraId="40B9E2BE" w14:textId="58136FC7" w:rsidR="007D0EDF" w:rsidRPr="00633EFF" w:rsidRDefault="007F4350" w:rsidP="00737304">
      <w:pPr>
        <w:spacing w:after="20" w:line="360" w:lineRule="auto"/>
        <w:rPr>
          <w:rFonts w:ascii="Times New Roman" w:eastAsia="Times New Roman" w:hAnsi="Times New Roman" w:cs="Times New Roman"/>
          <w:b/>
          <w:sz w:val="24"/>
          <w:szCs w:val="24"/>
        </w:rPr>
      </w:pPr>
      <w:commentRangeStart w:id="2"/>
      <w:commentRangeStart w:id="3"/>
      <w:r>
        <w:rPr>
          <w:rFonts w:ascii="Times New Roman" w:eastAsia="Times New Roman" w:hAnsi="Times New Roman" w:cs="Times New Roman"/>
          <w:b/>
          <w:sz w:val="24"/>
          <w:szCs w:val="24"/>
        </w:rPr>
        <w:lastRenderedPageBreak/>
        <w:t xml:space="preserve">Expected Accomplishments </w:t>
      </w:r>
      <w:r w:rsidR="00D2408F">
        <w:rPr>
          <w:rFonts w:ascii="Times New Roman" w:eastAsia="Times New Roman" w:hAnsi="Times New Roman" w:cs="Times New Roman"/>
          <w:b/>
          <w:sz w:val="24"/>
          <w:szCs w:val="24"/>
        </w:rPr>
        <w:t xml:space="preserve">or Results </w:t>
      </w:r>
      <w:commentRangeEnd w:id="2"/>
      <w:r w:rsidR="00633EFF">
        <w:rPr>
          <w:rStyle w:val="CommentReference"/>
        </w:rPr>
        <w:commentReference w:id="2"/>
      </w:r>
      <w:commentRangeEnd w:id="3"/>
      <w:r w:rsidR="00737304">
        <w:rPr>
          <w:rStyle w:val="CommentReference"/>
        </w:rPr>
        <w:commentReference w:id="3"/>
      </w:r>
    </w:p>
    <w:p w14:paraId="3899479C" w14:textId="28132E94" w:rsidR="008F2B76" w:rsidRPr="008F2B76" w:rsidRDefault="00230829" w:rsidP="00737304">
      <w:pPr>
        <w:spacing w:after="20" w:line="360" w:lineRule="auto"/>
        <w:ind w:firstLine="720"/>
        <w:rPr>
          <w:rFonts w:ascii="Times New Roman" w:hAnsi="Times New Roman" w:cs="Times New Roman"/>
          <w:sz w:val="24"/>
          <w:szCs w:val="24"/>
        </w:rPr>
      </w:pPr>
      <w:r>
        <w:rPr>
          <w:rFonts w:ascii="Times New Roman" w:eastAsia="Times New Roman" w:hAnsi="Times New Roman" w:cs="Times New Roman"/>
          <w:sz w:val="24"/>
          <w:szCs w:val="24"/>
        </w:rPr>
        <w:t>This research is significant for many reasons.</w:t>
      </w:r>
      <w:r w:rsidR="008F2B76">
        <w:rPr>
          <w:rFonts w:ascii="Times New Roman" w:eastAsia="Times New Roman" w:hAnsi="Times New Roman" w:cs="Times New Roman"/>
          <w:sz w:val="24"/>
          <w:szCs w:val="24"/>
        </w:rPr>
        <w:t xml:space="preserve"> Sadly, sexual violence is a relatively common experience among young adult women.</w:t>
      </w:r>
      <w:r w:rsidR="00BE2552">
        <w:rPr>
          <w:rFonts w:ascii="Times New Roman" w:eastAsia="Times New Roman" w:hAnsi="Times New Roman" w:cs="Times New Roman"/>
          <w:sz w:val="24"/>
          <w:szCs w:val="24"/>
        </w:rPr>
        <w:t xml:space="preserve"> </w:t>
      </w:r>
      <w:r w:rsidR="00BE2552">
        <w:rPr>
          <w:rFonts w:ascii="Times New Roman" w:hAnsi="Times New Roman" w:cs="Times New Roman"/>
          <w:sz w:val="24"/>
          <w:szCs w:val="24"/>
        </w:rPr>
        <w:t>S</w:t>
      </w:r>
      <w:r w:rsidR="00BE2552" w:rsidRPr="00277F5F">
        <w:rPr>
          <w:rFonts w:ascii="Times New Roman" w:hAnsi="Times New Roman" w:cs="Times New Roman"/>
          <w:sz w:val="24"/>
          <w:szCs w:val="24"/>
        </w:rPr>
        <w:t>tatistics suggest 1 of 4 women are victims of sexual assault in their lifetime</w:t>
      </w:r>
      <w:r w:rsidR="00BE2552" w:rsidRPr="00277F5F">
        <w:rPr>
          <w:rFonts w:ascii="Times New Roman" w:hAnsi="Times New Roman" w:cs="Times New Roman"/>
          <w:sz w:val="24"/>
          <w:szCs w:val="24"/>
          <w:vertAlign w:val="superscript"/>
        </w:rPr>
        <w:t xml:space="preserve"> </w:t>
      </w:r>
      <w:r w:rsidR="00BE2552">
        <w:rPr>
          <w:rFonts w:ascii="Times New Roman" w:hAnsi="Times New Roman" w:cs="Times New Roman"/>
          <w:sz w:val="24"/>
          <w:szCs w:val="24"/>
        </w:rPr>
        <w:t xml:space="preserve">(Fisher et al., </w:t>
      </w:r>
      <w:r w:rsidR="00BE2552" w:rsidRPr="00277F5F">
        <w:rPr>
          <w:rFonts w:ascii="Times New Roman" w:hAnsi="Times New Roman" w:cs="Times New Roman"/>
          <w:sz w:val="24"/>
          <w:szCs w:val="24"/>
        </w:rPr>
        <w:t xml:space="preserve">2000). </w:t>
      </w:r>
      <w:r w:rsidR="008F2B76">
        <w:rPr>
          <w:rFonts w:ascii="Times New Roman" w:hAnsi="Times New Roman" w:cs="Times New Roman"/>
          <w:sz w:val="24"/>
          <w:szCs w:val="24"/>
        </w:rPr>
        <w:t xml:space="preserve">Sexual violence is </w:t>
      </w:r>
      <w:r w:rsidR="00FB6BA8">
        <w:rPr>
          <w:rFonts w:ascii="Times New Roman" w:hAnsi="Times New Roman" w:cs="Times New Roman"/>
          <w:sz w:val="24"/>
          <w:szCs w:val="24"/>
        </w:rPr>
        <w:t xml:space="preserve">also </w:t>
      </w:r>
      <w:r w:rsidR="008F2B76">
        <w:rPr>
          <w:rFonts w:ascii="Times New Roman" w:hAnsi="Times New Roman" w:cs="Times New Roman"/>
          <w:sz w:val="24"/>
          <w:szCs w:val="24"/>
        </w:rPr>
        <w:t>linked to a number of maladaptive outcomes</w:t>
      </w:r>
      <w:r w:rsidR="00B72D03">
        <w:rPr>
          <w:rFonts w:ascii="Times New Roman" w:hAnsi="Times New Roman" w:cs="Times New Roman"/>
          <w:sz w:val="24"/>
          <w:szCs w:val="24"/>
        </w:rPr>
        <w:t>,</w:t>
      </w:r>
      <w:r w:rsidR="008F2B76">
        <w:rPr>
          <w:rFonts w:ascii="Times New Roman" w:hAnsi="Times New Roman" w:cs="Times New Roman"/>
          <w:sz w:val="24"/>
          <w:szCs w:val="24"/>
        </w:rPr>
        <w:t xml:space="preserve"> including alexithymia. However, little to no research has examined what factors influence the relationship between lifetime sexual violence and alexithymia. </w:t>
      </w:r>
      <w:r w:rsidR="008F2B76">
        <w:rPr>
          <w:rFonts w:ascii="Times New Roman" w:eastAsia="Times New Roman" w:hAnsi="Times New Roman" w:cs="Times New Roman"/>
          <w:sz w:val="24"/>
          <w:szCs w:val="24"/>
        </w:rPr>
        <w:t>Identifying factors that increase risk for developing alexithymia following trauma is crucial for reducing later psychological distress</w:t>
      </w:r>
      <w:r w:rsidR="00B72D03">
        <w:rPr>
          <w:rFonts w:ascii="Times New Roman" w:eastAsia="Times New Roman" w:hAnsi="Times New Roman" w:cs="Times New Roman"/>
          <w:sz w:val="24"/>
          <w:szCs w:val="24"/>
        </w:rPr>
        <w:t>,</w:t>
      </w:r>
      <w:r w:rsidR="008F2B76">
        <w:rPr>
          <w:rFonts w:ascii="Times New Roman" w:eastAsia="Times New Roman" w:hAnsi="Times New Roman" w:cs="Times New Roman"/>
          <w:sz w:val="24"/>
          <w:szCs w:val="24"/>
        </w:rPr>
        <w:t xml:space="preserve"> as alexithymia is associated with poorer psychotherapy outcomes (Ogrodniczuk et al., 2011).  Furthermore, individuals with high levels of alexithymia are more likely to develop PTSD following trauma exposure (Kosten et al., 1992). </w:t>
      </w:r>
      <w:r w:rsidR="008F2B76" w:rsidRPr="00277F5F">
        <w:rPr>
          <w:rFonts w:ascii="Times New Roman" w:hAnsi="Times New Roman" w:cs="Times New Roman"/>
          <w:sz w:val="24"/>
          <w:szCs w:val="24"/>
        </w:rPr>
        <w:t xml:space="preserve">Results will improve understanding of how </w:t>
      </w:r>
      <w:r w:rsidR="008F2B76">
        <w:rPr>
          <w:rFonts w:ascii="Times New Roman" w:hAnsi="Times New Roman" w:cs="Times New Roman"/>
          <w:sz w:val="24"/>
          <w:szCs w:val="24"/>
        </w:rPr>
        <w:t>dissociation, thought suppression, and shame may influence alexithymia among survivors of lifetime sexual victimization.</w:t>
      </w:r>
      <w:r w:rsidR="008F2B76">
        <w:rPr>
          <w:rFonts w:ascii="Times New Roman" w:eastAsia="Times New Roman" w:hAnsi="Times New Roman" w:cs="Times New Roman"/>
          <w:sz w:val="24"/>
          <w:szCs w:val="24"/>
        </w:rPr>
        <w:t xml:space="preserve"> The proposed research will identify factors to address in intervention for survivors of lifetime sexual violence. </w:t>
      </w:r>
    </w:p>
    <w:p w14:paraId="3366408E" w14:textId="25EFEA79" w:rsidR="00230829" w:rsidRPr="00230829" w:rsidRDefault="00230829" w:rsidP="00737304">
      <w:pPr>
        <w:spacing w:after="20" w:line="360" w:lineRule="auto"/>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 </w:t>
      </w:r>
    </w:p>
    <w:p w14:paraId="7E64675A" w14:textId="3E21F524" w:rsidR="00FC4E44" w:rsidRDefault="00FC4E44" w:rsidP="00737304">
      <w:pPr>
        <w:spacing w:after="20" w:line="360" w:lineRule="auto"/>
      </w:pPr>
    </w:p>
    <w:p w14:paraId="15BE4C0F" w14:textId="1F82CFAD" w:rsidR="00494DE9" w:rsidRDefault="00494DE9">
      <w:pPr>
        <w:spacing w:line="240" w:lineRule="auto"/>
        <w:rPr>
          <w:rFonts w:ascii="Times New Roman" w:hAnsi="Times New Roman" w:cs="Times New Roman"/>
          <w:sz w:val="24"/>
          <w:szCs w:val="24"/>
        </w:rPr>
      </w:pPr>
    </w:p>
    <w:p w14:paraId="7865D5CB" w14:textId="77777777" w:rsidR="00022007" w:rsidRDefault="00022007">
      <w:pPr>
        <w:spacing w:line="240" w:lineRule="auto"/>
        <w:rPr>
          <w:rFonts w:ascii="Times New Roman" w:hAnsi="Times New Roman" w:cs="Times New Roman"/>
          <w:sz w:val="24"/>
          <w:szCs w:val="24"/>
        </w:rPr>
      </w:pPr>
    </w:p>
    <w:p w14:paraId="75C7C48E" w14:textId="77777777" w:rsidR="00022007" w:rsidRDefault="00022007">
      <w:pPr>
        <w:spacing w:line="240" w:lineRule="auto"/>
        <w:rPr>
          <w:rFonts w:ascii="Times New Roman" w:eastAsia="Times New Roman" w:hAnsi="Times New Roman" w:cs="Times New Roman"/>
          <w:b/>
          <w:bCs/>
          <w:sz w:val="24"/>
          <w:szCs w:val="24"/>
        </w:rPr>
      </w:pPr>
    </w:p>
    <w:p w14:paraId="06578A6A" w14:textId="77777777" w:rsidR="00E5353A" w:rsidRDefault="00E5353A" w:rsidP="00494DE9">
      <w:pPr>
        <w:spacing w:line="360" w:lineRule="auto"/>
        <w:ind w:left="720"/>
        <w:jc w:val="center"/>
        <w:outlineLvl w:val="0"/>
        <w:rPr>
          <w:rFonts w:ascii="Times New Roman" w:eastAsia="Times New Roman" w:hAnsi="Times New Roman" w:cs="Times New Roman"/>
          <w:b/>
          <w:bCs/>
          <w:sz w:val="24"/>
          <w:szCs w:val="24"/>
        </w:rPr>
      </w:pPr>
    </w:p>
    <w:p w14:paraId="6765A5D9" w14:textId="77777777" w:rsidR="00E5353A" w:rsidRDefault="00E5353A" w:rsidP="00494DE9">
      <w:pPr>
        <w:spacing w:line="360" w:lineRule="auto"/>
        <w:ind w:left="720"/>
        <w:jc w:val="center"/>
        <w:outlineLvl w:val="0"/>
        <w:rPr>
          <w:rFonts w:ascii="Times New Roman" w:eastAsia="Times New Roman" w:hAnsi="Times New Roman" w:cs="Times New Roman"/>
          <w:b/>
          <w:bCs/>
          <w:sz w:val="24"/>
          <w:szCs w:val="24"/>
        </w:rPr>
      </w:pPr>
    </w:p>
    <w:p w14:paraId="41986F84" w14:textId="77777777" w:rsidR="00E5353A" w:rsidRDefault="00E5353A" w:rsidP="00494DE9">
      <w:pPr>
        <w:spacing w:line="360" w:lineRule="auto"/>
        <w:ind w:left="720"/>
        <w:jc w:val="center"/>
        <w:outlineLvl w:val="0"/>
        <w:rPr>
          <w:rFonts w:ascii="Times New Roman" w:eastAsia="Times New Roman" w:hAnsi="Times New Roman" w:cs="Times New Roman"/>
          <w:b/>
          <w:bCs/>
          <w:sz w:val="24"/>
          <w:szCs w:val="24"/>
        </w:rPr>
      </w:pPr>
    </w:p>
    <w:p w14:paraId="0FFAF432" w14:textId="77777777" w:rsidR="00E5353A" w:rsidRDefault="00E5353A" w:rsidP="00494DE9">
      <w:pPr>
        <w:spacing w:line="360" w:lineRule="auto"/>
        <w:ind w:left="720"/>
        <w:jc w:val="center"/>
        <w:outlineLvl w:val="0"/>
        <w:rPr>
          <w:rFonts w:ascii="Times New Roman" w:eastAsia="Times New Roman" w:hAnsi="Times New Roman" w:cs="Times New Roman"/>
          <w:b/>
          <w:bCs/>
          <w:sz w:val="24"/>
          <w:szCs w:val="24"/>
        </w:rPr>
      </w:pPr>
    </w:p>
    <w:p w14:paraId="2976E274" w14:textId="77777777" w:rsidR="00E5353A" w:rsidRDefault="00E5353A" w:rsidP="00494DE9">
      <w:pPr>
        <w:spacing w:line="360" w:lineRule="auto"/>
        <w:ind w:left="720"/>
        <w:jc w:val="center"/>
        <w:outlineLvl w:val="0"/>
        <w:rPr>
          <w:rFonts w:ascii="Times New Roman" w:eastAsia="Times New Roman" w:hAnsi="Times New Roman" w:cs="Times New Roman"/>
          <w:b/>
          <w:bCs/>
          <w:sz w:val="24"/>
          <w:szCs w:val="24"/>
        </w:rPr>
      </w:pPr>
    </w:p>
    <w:p w14:paraId="50DA5022" w14:textId="77777777" w:rsidR="00E5353A" w:rsidRDefault="00E5353A" w:rsidP="00494DE9">
      <w:pPr>
        <w:spacing w:line="360" w:lineRule="auto"/>
        <w:ind w:left="720"/>
        <w:jc w:val="center"/>
        <w:outlineLvl w:val="0"/>
        <w:rPr>
          <w:rFonts w:ascii="Times New Roman" w:eastAsia="Times New Roman" w:hAnsi="Times New Roman" w:cs="Times New Roman"/>
          <w:b/>
          <w:bCs/>
          <w:sz w:val="24"/>
          <w:szCs w:val="24"/>
        </w:rPr>
      </w:pPr>
    </w:p>
    <w:p w14:paraId="624119F1" w14:textId="77777777" w:rsidR="00E5353A" w:rsidRDefault="00E5353A" w:rsidP="00494DE9">
      <w:pPr>
        <w:spacing w:line="360" w:lineRule="auto"/>
        <w:ind w:left="720"/>
        <w:jc w:val="center"/>
        <w:outlineLvl w:val="0"/>
        <w:rPr>
          <w:rFonts w:ascii="Times New Roman" w:eastAsia="Times New Roman" w:hAnsi="Times New Roman" w:cs="Times New Roman"/>
          <w:b/>
          <w:bCs/>
          <w:sz w:val="24"/>
          <w:szCs w:val="24"/>
        </w:rPr>
      </w:pPr>
    </w:p>
    <w:p w14:paraId="768D1A79" w14:textId="77777777" w:rsidR="00E5353A" w:rsidRDefault="00E5353A" w:rsidP="00494DE9">
      <w:pPr>
        <w:spacing w:line="360" w:lineRule="auto"/>
        <w:ind w:left="720"/>
        <w:jc w:val="center"/>
        <w:outlineLvl w:val="0"/>
        <w:rPr>
          <w:rFonts w:ascii="Times New Roman" w:eastAsia="Times New Roman" w:hAnsi="Times New Roman" w:cs="Times New Roman"/>
          <w:b/>
          <w:bCs/>
          <w:sz w:val="24"/>
          <w:szCs w:val="24"/>
        </w:rPr>
      </w:pPr>
    </w:p>
    <w:p w14:paraId="1E3D91B0" w14:textId="77777777" w:rsidR="00E5353A" w:rsidRDefault="00E5353A" w:rsidP="00494DE9">
      <w:pPr>
        <w:spacing w:line="360" w:lineRule="auto"/>
        <w:ind w:left="720"/>
        <w:jc w:val="center"/>
        <w:outlineLvl w:val="0"/>
        <w:rPr>
          <w:rFonts w:ascii="Times New Roman" w:eastAsia="Times New Roman" w:hAnsi="Times New Roman" w:cs="Times New Roman"/>
          <w:b/>
          <w:bCs/>
          <w:sz w:val="24"/>
          <w:szCs w:val="24"/>
        </w:rPr>
      </w:pPr>
    </w:p>
    <w:p w14:paraId="3B0ADEFC" w14:textId="77777777" w:rsidR="00E5353A" w:rsidRDefault="00E5353A" w:rsidP="00494DE9">
      <w:pPr>
        <w:spacing w:line="360" w:lineRule="auto"/>
        <w:ind w:left="720"/>
        <w:jc w:val="center"/>
        <w:outlineLvl w:val="0"/>
        <w:rPr>
          <w:rFonts w:ascii="Times New Roman" w:eastAsia="Times New Roman" w:hAnsi="Times New Roman" w:cs="Times New Roman"/>
          <w:b/>
          <w:bCs/>
          <w:sz w:val="24"/>
          <w:szCs w:val="24"/>
        </w:rPr>
      </w:pPr>
    </w:p>
    <w:p w14:paraId="2B193F6B" w14:textId="77777777" w:rsidR="00E5353A" w:rsidRDefault="00E5353A" w:rsidP="00494DE9">
      <w:pPr>
        <w:spacing w:line="360" w:lineRule="auto"/>
        <w:ind w:left="720"/>
        <w:jc w:val="center"/>
        <w:outlineLvl w:val="0"/>
        <w:rPr>
          <w:rFonts w:ascii="Times New Roman" w:eastAsia="Times New Roman" w:hAnsi="Times New Roman" w:cs="Times New Roman"/>
          <w:b/>
          <w:bCs/>
          <w:sz w:val="24"/>
          <w:szCs w:val="24"/>
        </w:rPr>
      </w:pPr>
    </w:p>
    <w:p w14:paraId="02A2A57F" w14:textId="77777777" w:rsidR="00E5353A" w:rsidRDefault="00E5353A" w:rsidP="00494DE9">
      <w:pPr>
        <w:spacing w:line="360" w:lineRule="auto"/>
        <w:ind w:left="720"/>
        <w:jc w:val="center"/>
        <w:outlineLvl w:val="0"/>
        <w:rPr>
          <w:rFonts w:ascii="Times New Roman" w:eastAsia="Times New Roman" w:hAnsi="Times New Roman" w:cs="Times New Roman"/>
          <w:b/>
          <w:bCs/>
          <w:sz w:val="24"/>
          <w:szCs w:val="24"/>
        </w:rPr>
      </w:pPr>
    </w:p>
    <w:p w14:paraId="34B3A066" w14:textId="77777777" w:rsidR="00E5353A" w:rsidRDefault="00E5353A" w:rsidP="00494DE9">
      <w:pPr>
        <w:spacing w:line="360" w:lineRule="auto"/>
        <w:ind w:left="720"/>
        <w:jc w:val="center"/>
        <w:outlineLvl w:val="0"/>
        <w:rPr>
          <w:rFonts w:ascii="Times New Roman" w:eastAsia="Times New Roman" w:hAnsi="Times New Roman" w:cs="Times New Roman"/>
          <w:b/>
          <w:bCs/>
          <w:sz w:val="24"/>
          <w:szCs w:val="24"/>
        </w:rPr>
      </w:pPr>
    </w:p>
    <w:p w14:paraId="00A4A7F9" w14:textId="77777777" w:rsidR="00E5353A" w:rsidRDefault="00E5353A" w:rsidP="00494DE9">
      <w:pPr>
        <w:spacing w:line="360" w:lineRule="auto"/>
        <w:ind w:left="720"/>
        <w:jc w:val="center"/>
        <w:outlineLvl w:val="0"/>
        <w:rPr>
          <w:rFonts w:ascii="Times New Roman" w:eastAsia="Times New Roman" w:hAnsi="Times New Roman" w:cs="Times New Roman"/>
          <w:b/>
          <w:bCs/>
          <w:sz w:val="24"/>
          <w:szCs w:val="24"/>
        </w:rPr>
      </w:pPr>
    </w:p>
    <w:p w14:paraId="4B2492CE" w14:textId="2F3B6C81" w:rsidR="50DFA2BD" w:rsidRDefault="50DFA2BD" w:rsidP="00494DE9">
      <w:pPr>
        <w:spacing w:line="360" w:lineRule="auto"/>
        <w:ind w:left="720"/>
        <w:jc w:val="center"/>
        <w:outlineLvl w:val="0"/>
      </w:pPr>
      <w:r w:rsidRPr="50DFA2BD">
        <w:rPr>
          <w:rFonts w:ascii="Times New Roman" w:eastAsia="Times New Roman" w:hAnsi="Times New Roman" w:cs="Times New Roman"/>
          <w:b/>
          <w:bCs/>
          <w:sz w:val="24"/>
          <w:szCs w:val="24"/>
        </w:rPr>
        <w:lastRenderedPageBreak/>
        <w:t>References</w:t>
      </w:r>
    </w:p>
    <w:p w14:paraId="53DB15F8" w14:textId="427A5847" w:rsidR="00E92899" w:rsidRDefault="00E92899" w:rsidP="00494DE9">
      <w:pPr>
        <w:spacing w:line="360" w:lineRule="auto"/>
        <w:ind w:left="720" w:hanging="720"/>
        <w:rPr>
          <w:rFonts w:ascii="Times New Roman" w:hAnsi="Times New Roman" w:cs="Times New Roman"/>
          <w:color w:val="222222"/>
          <w:sz w:val="24"/>
          <w:szCs w:val="24"/>
        </w:rPr>
      </w:pPr>
      <w:r w:rsidRPr="00E92899">
        <w:rPr>
          <w:rFonts w:ascii="Times New Roman" w:hAnsi="Times New Roman" w:cs="Times New Roman"/>
          <w:color w:val="222222"/>
          <w:sz w:val="24"/>
          <w:szCs w:val="24"/>
        </w:rPr>
        <w:t xml:space="preserve">Aldao, A., Nolen-Hoeksema, S., &amp; Schweizer, S. (2010). Emotion-regulation strategies across psychopathology: A meta-analytic review. </w:t>
      </w:r>
      <w:r>
        <w:rPr>
          <w:rFonts w:ascii="Times New Roman" w:hAnsi="Times New Roman" w:cs="Times New Roman"/>
          <w:i/>
          <w:color w:val="222222"/>
          <w:sz w:val="24"/>
          <w:szCs w:val="24"/>
        </w:rPr>
        <w:t>Clinical Psychology R</w:t>
      </w:r>
      <w:r w:rsidRPr="00E92899">
        <w:rPr>
          <w:rFonts w:ascii="Times New Roman" w:hAnsi="Times New Roman" w:cs="Times New Roman"/>
          <w:i/>
          <w:color w:val="222222"/>
          <w:sz w:val="24"/>
          <w:szCs w:val="24"/>
        </w:rPr>
        <w:t>eview, 30</w:t>
      </w:r>
      <w:r w:rsidRPr="00E92899">
        <w:rPr>
          <w:rFonts w:ascii="Times New Roman" w:hAnsi="Times New Roman" w:cs="Times New Roman"/>
          <w:color w:val="222222"/>
          <w:sz w:val="24"/>
          <w:szCs w:val="24"/>
        </w:rPr>
        <w:t>(2), 217-237.</w:t>
      </w:r>
    </w:p>
    <w:p w14:paraId="152C2A6C" w14:textId="65397C83" w:rsidR="00494DE9" w:rsidRPr="00AC0EF0" w:rsidRDefault="00494DE9" w:rsidP="00494DE9">
      <w:pPr>
        <w:spacing w:line="360" w:lineRule="auto"/>
        <w:ind w:left="720" w:hanging="720"/>
        <w:rPr>
          <w:rFonts w:ascii="Times New Roman" w:hAnsi="Times New Roman" w:cs="Times New Roman"/>
          <w:sz w:val="24"/>
          <w:szCs w:val="24"/>
        </w:rPr>
      </w:pPr>
      <w:r w:rsidRPr="00AC0EF0">
        <w:rPr>
          <w:rFonts w:ascii="Times New Roman" w:hAnsi="Times New Roman" w:cs="Times New Roman"/>
          <w:color w:val="222222"/>
          <w:sz w:val="24"/>
          <w:szCs w:val="24"/>
        </w:rPr>
        <w:t xml:space="preserve">Andrews, B., Qian, M., &amp; Valentine, J. D. (2002). Predicting depressive symptoms with a new measure of shame: The Experience of Shame Scale. </w:t>
      </w:r>
      <w:r w:rsidRPr="00AC0EF0">
        <w:rPr>
          <w:rFonts w:ascii="Times New Roman" w:hAnsi="Times New Roman" w:cs="Times New Roman"/>
          <w:i/>
          <w:iCs/>
          <w:color w:val="222222"/>
          <w:sz w:val="24"/>
          <w:szCs w:val="24"/>
        </w:rPr>
        <w:t>British Journal of Clinical Psychology</w:t>
      </w:r>
      <w:r w:rsidRPr="00AC0EF0">
        <w:rPr>
          <w:rFonts w:ascii="Times New Roman" w:hAnsi="Times New Roman" w:cs="Times New Roman"/>
          <w:color w:val="222222"/>
          <w:sz w:val="24"/>
          <w:szCs w:val="24"/>
        </w:rPr>
        <w:t>, </w:t>
      </w:r>
      <w:r w:rsidRPr="00AC0EF0">
        <w:rPr>
          <w:rFonts w:ascii="Times New Roman" w:hAnsi="Times New Roman" w:cs="Times New Roman"/>
          <w:i/>
          <w:iCs/>
          <w:color w:val="222222"/>
          <w:sz w:val="24"/>
          <w:szCs w:val="24"/>
        </w:rPr>
        <w:t>41</w:t>
      </w:r>
      <w:r w:rsidRPr="00AC0EF0">
        <w:rPr>
          <w:rFonts w:ascii="Times New Roman" w:hAnsi="Times New Roman" w:cs="Times New Roman"/>
          <w:sz w:val="24"/>
          <w:szCs w:val="24"/>
        </w:rPr>
        <w:t>(1), 29-42</w:t>
      </w:r>
      <w:r w:rsidR="00A87366">
        <w:rPr>
          <w:rFonts w:ascii="Times New Roman" w:hAnsi="Times New Roman" w:cs="Times New Roman"/>
          <w:sz w:val="24"/>
          <w:szCs w:val="24"/>
        </w:rPr>
        <w:t>.</w:t>
      </w:r>
    </w:p>
    <w:p w14:paraId="0490429F" w14:textId="77777777" w:rsidR="00494DE9" w:rsidRPr="00AC0EF0" w:rsidRDefault="00494DE9" w:rsidP="00494DE9">
      <w:pPr>
        <w:spacing w:line="360" w:lineRule="auto"/>
        <w:ind w:left="720" w:hanging="720"/>
        <w:rPr>
          <w:rFonts w:ascii="Times New Roman" w:hAnsi="Times New Roman" w:cs="Times New Roman"/>
          <w:sz w:val="24"/>
          <w:szCs w:val="24"/>
        </w:rPr>
      </w:pPr>
      <w:r w:rsidRPr="00AC0EF0">
        <w:rPr>
          <w:rFonts w:ascii="Times New Roman" w:hAnsi="Times New Roman" w:cs="Times New Roman"/>
          <w:color w:val="222222"/>
          <w:sz w:val="24"/>
          <w:szCs w:val="24"/>
        </w:rPr>
        <w:t xml:space="preserve">Badura, A. S. (2003). Theoretical and empirical exploration of the similarities between emotional numbing in posttraumatic stress disorder and alexithymia. </w:t>
      </w:r>
      <w:r w:rsidRPr="00AC0EF0">
        <w:rPr>
          <w:rFonts w:ascii="Times New Roman" w:hAnsi="Times New Roman" w:cs="Times New Roman"/>
          <w:i/>
          <w:iCs/>
          <w:sz w:val="24"/>
          <w:szCs w:val="24"/>
        </w:rPr>
        <w:t>Journal of Anxiety Disorders</w:t>
      </w:r>
      <w:r w:rsidRPr="00AC0EF0">
        <w:rPr>
          <w:rFonts w:ascii="Times New Roman" w:hAnsi="Times New Roman" w:cs="Times New Roman"/>
          <w:sz w:val="24"/>
          <w:szCs w:val="24"/>
        </w:rPr>
        <w:t xml:space="preserve">, </w:t>
      </w:r>
      <w:r w:rsidRPr="00AC0EF0">
        <w:rPr>
          <w:rFonts w:ascii="Times New Roman" w:hAnsi="Times New Roman" w:cs="Times New Roman"/>
          <w:i/>
          <w:iCs/>
          <w:sz w:val="24"/>
          <w:szCs w:val="24"/>
        </w:rPr>
        <w:t>17</w:t>
      </w:r>
      <w:r w:rsidRPr="00AC0EF0">
        <w:rPr>
          <w:rFonts w:ascii="Times New Roman" w:hAnsi="Times New Roman" w:cs="Times New Roman"/>
          <w:sz w:val="24"/>
          <w:szCs w:val="24"/>
        </w:rPr>
        <w:t>(3), 349-360.</w:t>
      </w:r>
    </w:p>
    <w:p w14:paraId="3FE2DD02" w14:textId="114838C9" w:rsidR="00494DE9" w:rsidRPr="00AC0EF0" w:rsidRDefault="00494DE9" w:rsidP="00E657A6">
      <w:pPr>
        <w:spacing w:line="360" w:lineRule="auto"/>
        <w:ind w:left="720" w:hanging="720"/>
        <w:rPr>
          <w:rFonts w:ascii="Times New Roman" w:hAnsi="Times New Roman" w:cs="Times New Roman"/>
          <w:sz w:val="24"/>
          <w:szCs w:val="24"/>
        </w:rPr>
      </w:pPr>
      <w:r w:rsidRPr="00AC0EF0">
        <w:rPr>
          <w:rFonts w:ascii="Times New Roman" w:hAnsi="Times New Roman" w:cs="Times New Roman"/>
          <w:color w:val="222222"/>
          <w:sz w:val="24"/>
          <w:szCs w:val="24"/>
        </w:rPr>
        <w:t>Bagby, R. M., Parker, J. D., &amp; Taylor, G. J. (1994). The twenty-item Toronto Alexithymia Scale—I. Item selection and cross-validation of the factor structure.</w:t>
      </w:r>
      <w:r w:rsidRPr="00AC0EF0">
        <w:rPr>
          <w:rFonts w:ascii="Times New Roman" w:hAnsi="Times New Roman" w:cs="Times New Roman"/>
          <w:sz w:val="24"/>
          <w:szCs w:val="24"/>
        </w:rPr>
        <w:t> </w:t>
      </w:r>
      <w:r w:rsidRPr="00AC0EF0">
        <w:rPr>
          <w:rFonts w:ascii="Times New Roman" w:hAnsi="Times New Roman" w:cs="Times New Roman"/>
          <w:i/>
          <w:iCs/>
          <w:sz w:val="24"/>
          <w:szCs w:val="24"/>
        </w:rPr>
        <w:t>Journal of Psychosomatic Research</w:t>
      </w:r>
      <w:r w:rsidRPr="00AC0EF0">
        <w:rPr>
          <w:rFonts w:ascii="Times New Roman" w:hAnsi="Times New Roman" w:cs="Times New Roman"/>
          <w:sz w:val="24"/>
          <w:szCs w:val="24"/>
        </w:rPr>
        <w:t>, </w:t>
      </w:r>
      <w:r w:rsidRPr="00AC0EF0">
        <w:rPr>
          <w:rFonts w:ascii="Times New Roman" w:hAnsi="Times New Roman" w:cs="Times New Roman"/>
          <w:i/>
          <w:iCs/>
          <w:sz w:val="24"/>
          <w:szCs w:val="24"/>
        </w:rPr>
        <w:t>38</w:t>
      </w:r>
      <w:r w:rsidRPr="00AC0EF0">
        <w:rPr>
          <w:rFonts w:ascii="Times New Roman" w:hAnsi="Times New Roman" w:cs="Times New Roman"/>
          <w:sz w:val="24"/>
          <w:szCs w:val="24"/>
        </w:rPr>
        <w:t>(1), 23-32.</w:t>
      </w:r>
    </w:p>
    <w:p w14:paraId="2837EB57" w14:textId="0E9109E1" w:rsidR="00C20F03" w:rsidRDefault="00C20F03" w:rsidP="00C20F03">
      <w:pPr>
        <w:spacing w:line="360" w:lineRule="auto"/>
        <w:ind w:left="720" w:hanging="720"/>
        <w:rPr>
          <w:rFonts w:ascii="Times New Roman" w:hAnsi="Times New Roman" w:cs="Times New Roman"/>
          <w:sz w:val="24"/>
          <w:szCs w:val="24"/>
        </w:rPr>
      </w:pPr>
      <w:r w:rsidRPr="00C20F03">
        <w:rPr>
          <w:rFonts w:ascii="Times New Roman" w:hAnsi="Times New Roman" w:cs="Times New Roman"/>
          <w:sz w:val="24"/>
          <w:szCs w:val="24"/>
        </w:rPr>
        <w:t>Bernstein, E. M., &amp; Putnam, F. W. (1986). Development, reliability, and validity of a dissociation scale. </w:t>
      </w:r>
      <w:r>
        <w:rPr>
          <w:rFonts w:ascii="Times New Roman" w:hAnsi="Times New Roman" w:cs="Times New Roman"/>
          <w:i/>
          <w:iCs/>
          <w:sz w:val="24"/>
          <w:szCs w:val="24"/>
        </w:rPr>
        <w:t>The Journal of Nervous and Mental D</w:t>
      </w:r>
      <w:r w:rsidRPr="00C20F03">
        <w:rPr>
          <w:rFonts w:ascii="Times New Roman" w:hAnsi="Times New Roman" w:cs="Times New Roman"/>
          <w:i/>
          <w:iCs/>
          <w:sz w:val="24"/>
          <w:szCs w:val="24"/>
        </w:rPr>
        <w:t>isease</w:t>
      </w:r>
      <w:r w:rsidRPr="00C20F03">
        <w:rPr>
          <w:rFonts w:ascii="Times New Roman" w:hAnsi="Times New Roman" w:cs="Times New Roman"/>
          <w:sz w:val="24"/>
          <w:szCs w:val="24"/>
        </w:rPr>
        <w:t>,</w:t>
      </w:r>
      <w:r>
        <w:rPr>
          <w:rFonts w:ascii="Times New Roman" w:hAnsi="Times New Roman" w:cs="Times New Roman"/>
          <w:sz w:val="24"/>
          <w:szCs w:val="24"/>
        </w:rPr>
        <w:t xml:space="preserve"> </w:t>
      </w:r>
      <w:r w:rsidRPr="00C20F03">
        <w:rPr>
          <w:rFonts w:ascii="Times New Roman" w:hAnsi="Times New Roman" w:cs="Times New Roman"/>
          <w:i/>
          <w:iCs/>
          <w:sz w:val="24"/>
          <w:szCs w:val="24"/>
        </w:rPr>
        <w:t>174</w:t>
      </w:r>
      <w:r w:rsidRPr="00C20F03">
        <w:rPr>
          <w:rFonts w:ascii="Times New Roman" w:hAnsi="Times New Roman" w:cs="Times New Roman"/>
          <w:sz w:val="24"/>
          <w:szCs w:val="24"/>
        </w:rPr>
        <w:t>(12), 727-735.</w:t>
      </w:r>
    </w:p>
    <w:p w14:paraId="1173CBDA" w14:textId="2AF41041" w:rsidR="50DFA2BD" w:rsidRPr="00AC0EF0" w:rsidRDefault="50DFA2BD" w:rsidP="00494DE9">
      <w:pPr>
        <w:spacing w:line="360" w:lineRule="auto"/>
        <w:ind w:left="720" w:hanging="720"/>
        <w:rPr>
          <w:rFonts w:ascii="Times New Roman" w:hAnsi="Times New Roman" w:cs="Times New Roman"/>
          <w:sz w:val="24"/>
          <w:szCs w:val="24"/>
        </w:rPr>
      </w:pPr>
      <w:r w:rsidRPr="00AC0EF0">
        <w:rPr>
          <w:rFonts w:ascii="Times New Roman" w:hAnsi="Times New Roman" w:cs="Times New Roman"/>
          <w:sz w:val="24"/>
          <w:szCs w:val="24"/>
        </w:rPr>
        <w:t xml:space="preserve">DiLillo, D., Hayes-Skelton, S. A., Fortier, M. A., Perry, A. R., Evans, S. E., Messman-Moore, T. L. Walsh, K., Nash, C. &amp; Fauchier, A. (2010). Development and initial psychometric properties of the Computer Assisted Maltreatment Inventory (CAMI): A comprehensive self-report measure of child maltreatment history. </w:t>
      </w:r>
      <w:r w:rsidRPr="00AC0EF0">
        <w:rPr>
          <w:rFonts w:ascii="Times New Roman" w:hAnsi="Times New Roman" w:cs="Times New Roman"/>
          <w:i/>
          <w:iCs/>
          <w:sz w:val="24"/>
          <w:szCs w:val="24"/>
        </w:rPr>
        <w:t>Child Abuse &amp; Neglect</w:t>
      </w:r>
      <w:r w:rsidRPr="00AC0EF0">
        <w:rPr>
          <w:rFonts w:ascii="Times New Roman" w:hAnsi="Times New Roman" w:cs="Times New Roman"/>
          <w:sz w:val="24"/>
          <w:szCs w:val="24"/>
        </w:rPr>
        <w:t>, </w:t>
      </w:r>
      <w:r w:rsidRPr="00AC0EF0">
        <w:rPr>
          <w:rFonts w:ascii="Times New Roman" w:hAnsi="Times New Roman" w:cs="Times New Roman"/>
          <w:i/>
          <w:iCs/>
          <w:sz w:val="24"/>
          <w:szCs w:val="24"/>
        </w:rPr>
        <w:t>34</w:t>
      </w:r>
      <w:r w:rsidRPr="00AC0EF0">
        <w:rPr>
          <w:rFonts w:ascii="Times New Roman" w:hAnsi="Times New Roman" w:cs="Times New Roman"/>
          <w:sz w:val="24"/>
          <w:szCs w:val="24"/>
        </w:rPr>
        <w:t>(5), 305-317.</w:t>
      </w:r>
    </w:p>
    <w:p w14:paraId="0DE83243" w14:textId="3BB6DEE8" w:rsidR="001F187F" w:rsidRDefault="001F187F" w:rsidP="001F187F">
      <w:pPr>
        <w:spacing w:line="360" w:lineRule="auto"/>
        <w:ind w:left="720" w:hanging="720"/>
        <w:rPr>
          <w:rFonts w:ascii="Times New Roman" w:hAnsi="Times New Roman" w:cs="Times New Roman"/>
          <w:color w:val="222222"/>
          <w:sz w:val="24"/>
          <w:szCs w:val="24"/>
        </w:rPr>
      </w:pPr>
      <w:r w:rsidRPr="001F187F">
        <w:rPr>
          <w:rFonts w:ascii="Times New Roman" w:hAnsi="Times New Roman" w:cs="Times New Roman"/>
          <w:color w:val="222222"/>
          <w:sz w:val="24"/>
          <w:szCs w:val="24"/>
        </w:rPr>
        <w:t>Ehlers, A., Mayou, R. A., &amp; Bryant, B. (1998). Psychological predictors of chronic posttraumatic stress disorder after motor vehicle accidents. </w:t>
      </w:r>
      <w:r>
        <w:rPr>
          <w:rFonts w:ascii="Times New Roman" w:hAnsi="Times New Roman" w:cs="Times New Roman"/>
          <w:i/>
          <w:iCs/>
          <w:color w:val="222222"/>
          <w:sz w:val="24"/>
          <w:szCs w:val="24"/>
        </w:rPr>
        <w:t>Journal of Abnormal P</w:t>
      </w:r>
      <w:r w:rsidRPr="001F187F">
        <w:rPr>
          <w:rFonts w:ascii="Times New Roman" w:hAnsi="Times New Roman" w:cs="Times New Roman"/>
          <w:i/>
          <w:iCs/>
          <w:color w:val="222222"/>
          <w:sz w:val="24"/>
          <w:szCs w:val="24"/>
        </w:rPr>
        <w:t>sychology</w:t>
      </w:r>
      <w:r w:rsidRPr="001F187F">
        <w:rPr>
          <w:rFonts w:ascii="Times New Roman" w:hAnsi="Times New Roman" w:cs="Times New Roman"/>
          <w:color w:val="222222"/>
          <w:sz w:val="24"/>
          <w:szCs w:val="24"/>
        </w:rPr>
        <w:t>, </w:t>
      </w:r>
      <w:r w:rsidRPr="001F187F">
        <w:rPr>
          <w:rFonts w:ascii="Times New Roman" w:hAnsi="Times New Roman" w:cs="Times New Roman"/>
          <w:i/>
          <w:iCs/>
          <w:color w:val="222222"/>
          <w:sz w:val="24"/>
          <w:szCs w:val="24"/>
        </w:rPr>
        <w:t>107</w:t>
      </w:r>
      <w:r w:rsidRPr="001F187F">
        <w:rPr>
          <w:rFonts w:ascii="Times New Roman" w:hAnsi="Times New Roman" w:cs="Times New Roman"/>
          <w:color w:val="222222"/>
          <w:sz w:val="24"/>
          <w:szCs w:val="24"/>
        </w:rPr>
        <w:t>(3), 508</w:t>
      </w:r>
      <w:r w:rsidR="00A87366">
        <w:rPr>
          <w:rFonts w:ascii="Times New Roman" w:hAnsi="Times New Roman" w:cs="Times New Roman"/>
          <w:color w:val="222222"/>
          <w:sz w:val="24"/>
          <w:szCs w:val="24"/>
        </w:rPr>
        <w:t>-519</w:t>
      </w:r>
      <w:r w:rsidRPr="001F187F">
        <w:rPr>
          <w:rFonts w:ascii="Times New Roman" w:hAnsi="Times New Roman" w:cs="Times New Roman"/>
          <w:color w:val="222222"/>
          <w:sz w:val="24"/>
          <w:szCs w:val="24"/>
        </w:rPr>
        <w:t>.</w:t>
      </w:r>
    </w:p>
    <w:p w14:paraId="5423502A" w14:textId="3A95CA68" w:rsidR="00494DE9" w:rsidRDefault="001F187F" w:rsidP="00022007">
      <w:pPr>
        <w:spacing w:after="120" w:line="360" w:lineRule="auto"/>
        <w:ind w:left="432" w:hanging="432"/>
        <w:rPr>
          <w:rFonts w:ascii="Times New Roman" w:hAnsi="Times New Roman" w:cs="Times New Roman"/>
          <w:sz w:val="24"/>
          <w:szCs w:val="24"/>
        </w:rPr>
      </w:pPr>
      <w:r>
        <w:rPr>
          <w:rFonts w:ascii="Times New Roman" w:hAnsi="Times New Roman" w:cs="Times New Roman"/>
          <w:color w:val="222222"/>
          <w:sz w:val="24"/>
          <w:szCs w:val="24"/>
        </w:rPr>
        <w:t>Feiring, C., &amp; Taska, L.S. (2005</w:t>
      </w:r>
      <w:r w:rsidR="00494DE9" w:rsidRPr="00AC0EF0">
        <w:rPr>
          <w:rFonts w:ascii="Times New Roman" w:hAnsi="Times New Roman" w:cs="Times New Roman"/>
          <w:color w:val="222222"/>
          <w:sz w:val="24"/>
          <w:szCs w:val="24"/>
        </w:rPr>
        <w:t xml:space="preserve">). The persistence of shame following sexual abuse: a longitudinal look at risk and recovery. </w:t>
      </w:r>
      <w:r w:rsidR="00494DE9" w:rsidRPr="00AC0EF0">
        <w:rPr>
          <w:rFonts w:ascii="Times New Roman" w:hAnsi="Times New Roman" w:cs="Times New Roman"/>
          <w:i/>
          <w:iCs/>
          <w:color w:val="222222"/>
          <w:sz w:val="24"/>
          <w:szCs w:val="24"/>
        </w:rPr>
        <w:t>Child Maltreatment, 10</w:t>
      </w:r>
      <w:r w:rsidR="00494DE9" w:rsidRPr="00AC0EF0">
        <w:rPr>
          <w:rFonts w:ascii="Times New Roman" w:hAnsi="Times New Roman" w:cs="Times New Roman"/>
          <w:color w:val="222222"/>
          <w:sz w:val="24"/>
          <w:szCs w:val="24"/>
        </w:rPr>
        <w:t>(4), 337-349.</w:t>
      </w:r>
    </w:p>
    <w:p w14:paraId="435E80B3" w14:textId="24B90E93" w:rsidR="00494DE9" w:rsidRPr="00E5353A" w:rsidRDefault="00644F27" w:rsidP="00E5353A">
      <w:pPr>
        <w:spacing w:line="360" w:lineRule="auto"/>
        <w:ind w:left="720" w:hanging="720"/>
        <w:rPr>
          <w:rFonts w:ascii="Times New Roman" w:hAnsi="Times New Roman" w:cs="Times New Roman"/>
          <w:color w:val="222222"/>
          <w:sz w:val="24"/>
          <w:szCs w:val="24"/>
        </w:rPr>
      </w:pPr>
      <w:r w:rsidRPr="00644F27">
        <w:rPr>
          <w:rFonts w:ascii="Times New Roman" w:hAnsi="Times New Roman" w:cs="Times New Roman"/>
          <w:color w:val="222222"/>
          <w:sz w:val="24"/>
          <w:szCs w:val="24"/>
        </w:rPr>
        <w:t xml:space="preserve">Fisher, B. S., Cullen, F. T., &amp; Turner, M. G. (2000). </w:t>
      </w:r>
      <w:r w:rsidRPr="00644F27">
        <w:rPr>
          <w:rFonts w:ascii="Times New Roman" w:hAnsi="Times New Roman" w:cs="Times New Roman"/>
          <w:i/>
          <w:color w:val="222222"/>
          <w:sz w:val="24"/>
          <w:szCs w:val="24"/>
        </w:rPr>
        <w:t>The Sexual Victimization of College Women</w:t>
      </w:r>
      <w:r w:rsidRPr="00644F27">
        <w:rPr>
          <w:rFonts w:ascii="Times New Roman" w:hAnsi="Times New Roman" w:cs="Times New Roman"/>
          <w:color w:val="222222"/>
          <w:sz w:val="24"/>
          <w:szCs w:val="24"/>
        </w:rPr>
        <w:t>. Research Report.</w:t>
      </w:r>
      <w:r w:rsidR="00494DE9" w:rsidRPr="00AC0EF0">
        <w:rPr>
          <w:rFonts w:ascii="Times New Roman" w:hAnsi="Times New Roman" w:cs="Times New Roman"/>
          <w:color w:val="222222"/>
          <w:sz w:val="24"/>
          <w:szCs w:val="24"/>
        </w:rPr>
        <w:t xml:space="preserve"> </w:t>
      </w:r>
    </w:p>
    <w:p w14:paraId="032BFC63" w14:textId="77777777" w:rsidR="002B26DF" w:rsidRPr="00AC0EF0" w:rsidRDefault="002B26DF" w:rsidP="002B26DF">
      <w:pPr>
        <w:spacing w:line="360" w:lineRule="auto"/>
        <w:ind w:left="720" w:hanging="720"/>
        <w:rPr>
          <w:rFonts w:ascii="Times New Roman" w:hAnsi="Times New Roman" w:cs="Times New Roman"/>
          <w:sz w:val="24"/>
          <w:szCs w:val="24"/>
        </w:rPr>
      </w:pPr>
      <w:r w:rsidRPr="00AC0EF0">
        <w:rPr>
          <w:rFonts w:ascii="Times New Roman" w:hAnsi="Times New Roman" w:cs="Times New Roman"/>
          <w:sz w:val="24"/>
          <w:szCs w:val="24"/>
        </w:rPr>
        <w:t xml:space="preserve">Hetzel-Riggin, M. &amp; Meads, C. (2016). Interrelationships among three avoidant coping styles and their relationship to trauma, peritraumatic distress, and posttraumatic stress disorder. </w:t>
      </w:r>
      <w:r w:rsidRPr="00AC0EF0">
        <w:rPr>
          <w:rFonts w:ascii="Times New Roman" w:hAnsi="Times New Roman" w:cs="Times New Roman"/>
          <w:i/>
          <w:iCs/>
          <w:sz w:val="24"/>
          <w:szCs w:val="24"/>
        </w:rPr>
        <w:t>The Journal of Nervous and Mental Disease, 204</w:t>
      </w:r>
      <w:r w:rsidRPr="00AC0EF0">
        <w:rPr>
          <w:rFonts w:ascii="Times New Roman" w:hAnsi="Times New Roman" w:cs="Times New Roman"/>
          <w:sz w:val="24"/>
          <w:szCs w:val="24"/>
        </w:rPr>
        <w:t>(2), 123-131.</w:t>
      </w:r>
    </w:p>
    <w:p w14:paraId="1D33715C" w14:textId="77777777" w:rsidR="00494DE9" w:rsidRDefault="00494DE9" w:rsidP="00494DE9">
      <w:pPr>
        <w:spacing w:line="360" w:lineRule="auto"/>
        <w:ind w:left="720" w:hanging="720"/>
        <w:rPr>
          <w:rFonts w:ascii="Times New Roman" w:hAnsi="Times New Roman" w:cs="Times New Roman"/>
          <w:sz w:val="24"/>
          <w:szCs w:val="24"/>
        </w:rPr>
      </w:pPr>
      <w:r w:rsidRPr="00AC0EF0">
        <w:rPr>
          <w:rFonts w:ascii="Times New Roman" w:hAnsi="Times New Roman" w:cs="Times New Roman"/>
          <w:color w:val="222222"/>
          <w:sz w:val="24"/>
          <w:szCs w:val="24"/>
        </w:rPr>
        <w:lastRenderedPageBreak/>
        <w:t xml:space="preserve">Hund, A. R., &amp; Espelage, D. L. (2005). Childhood Sexual Abuse, Disordered Eating, Alexithymia, and General Distress: A Mediation Model. </w:t>
      </w:r>
      <w:r w:rsidRPr="00AC0EF0">
        <w:rPr>
          <w:rFonts w:ascii="Times New Roman" w:hAnsi="Times New Roman" w:cs="Times New Roman"/>
          <w:i/>
          <w:iCs/>
          <w:sz w:val="24"/>
          <w:szCs w:val="24"/>
        </w:rPr>
        <w:t>Journal of Counseling Psychology</w:t>
      </w:r>
      <w:r w:rsidRPr="00AC0EF0">
        <w:rPr>
          <w:rFonts w:ascii="Times New Roman" w:hAnsi="Times New Roman" w:cs="Times New Roman"/>
          <w:sz w:val="24"/>
          <w:szCs w:val="24"/>
        </w:rPr>
        <w:t xml:space="preserve">, </w:t>
      </w:r>
      <w:r w:rsidRPr="00AC0EF0">
        <w:rPr>
          <w:rFonts w:ascii="Times New Roman" w:hAnsi="Times New Roman" w:cs="Times New Roman"/>
          <w:i/>
          <w:iCs/>
          <w:sz w:val="24"/>
          <w:szCs w:val="24"/>
        </w:rPr>
        <w:t>52</w:t>
      </w:r>
      <w:r w:rsidRPr="00AC0EF0">
        <w:rPr>
          <w:rFonts w:ascii="Times New Roman" w:hAnsi="Times New Roman" w:cs="Times New Roman"/>
          <w:sz w:val="24"/>
          <w:szCs w:val="24"/>
        </w:rPr>
        <w:t>(4), 559-573.</w:t>
      </w:r>
    </w:p>
    <w:p w14:paraId="04237B41" w14:textId="5E815547" w:rsidR="00A87366" w:rsidRPr="00A87366" w:rsidRDefault="00A87366" w:rsidP="00494DE9">
      <w:pPr>
        <w:spacing w:line="360" w:lineRule="auto"/>
        <w:ind w:left="720" w:hanging="720"/>
        <w:rPr>
          <w:rFonts w:ascii="Times New Roman" w:hAnsi="Times New Roman" w:cs="Times New Roman"/>
          <w:sz w:val="32"/>
          <w:szCs w:val="24"/>
        </w:rPr>
      </w:pPr>
      <w:r w:rsidRPr="00A87366">
        <w:rPr>
          <w:rFonts w:ascii="Times New Roman" w:hAnsi="Times New Roman" w:cs="Times New Roman"/>
          <w:color w:val="222222"/>
          <w:sz w:val="24"/>
          <w:szCs w:val="20"/>
          <w:shd w:val="clear" w:color="auto" w:fill="FFFFFF"/>
        </w:rPr>
        <w:t>Kaplan, M. J., &amp; Klinetob, N. A. (2000). Childhood emotional trauma and chronic posttraumatic stress disorder in adult outpatients with treatment-resistant depression.</w:t>
      </w:r>
      <w:r w:rsidRPr="00A87366">
        <w:rPr>
          <w:rStyle w:val="apple-converted-space"/>
          <w:rFonts w:ascii="Times New Roman" w:hAnsi="Times New Roman" w:cs="Times New Roman"/>
          <w:color w:val="222222"/>
          <w:sz w:val="24"/>
          <w:szCs w:val="20"/>
          <w:shd w:val="clear" w:color="auto" w:fill="FFFFFF"/>
        </w:rPr>
        <w:t> </w:t>
      </w:r>
      <w:r w:rsidRPr="00A87366">
        <w:rPr>
          <w:rFonts w:ascii="Times New Roman" w:hAnsi="Times New Roman" w:cs="Times New Roman"/>
          <w:i/>
          <w:iCs/>
          <w:color w:val="222222"/>
          <w:sz w:val="24"/>
          <w:szCs w:val="20"/>
          <w:shd w:val="clear" w:color="auto" w:fill="FFFFFF"/>
        </w:rPr>
        <w:t>The Journal of Nervous and Mental Disease</w:t>
      </w:r>
      <w:r w:rsidRPr="00A87366">
        <w:rPr>
          <w:rFonts w:ascii="Times New Roman" w:hAnsi="Times New Roman" w:cs="Times New Roman"/>
          <w:color w:val="222222"/>
          <w:sz w:val="24"/>
          <w:szCs w:val="20"/>
          <w:shd w:val="clear" w:color="auto" w:fill="FFFFFF"/>
        </w:rPr>
        <w:t>,</w:t>
      </w:r>
      <w:r w:rsidRPr="00A87366">
        <w:rPr>
          <w:rStyle w:val="apple-converted-space"/>
          <w:rFonts w:ascii="Times New Roman" w:hAnsi="Times New Roman" w:cs="Times New Roman"/>
          <w:color w:val="222222"/>
          <w:sz w:val="24"/>
          <w:szCs w:val="20"/>
          <w:shd w:val="clear" w:color="auto" w:fill="FFFFFF"/>
        </w:rPr>
        <w:t> </w:t>
      </w:r>
      <w:r w:rsidRPr="00A87366">
        <w:rPr>
          <w:rFonts w:ascii="Times New Roman" w:hAnsi="Times New Roman" w:cs="Times New Roman"/>
          <w:i/>
          <w:iCs/>
          <w:color w:val="222222"/>
          <w:sz w:val="24"/>
          <w:szCs w:val="20"/>
          <w:shd w:val="clear" w:color="auto" w:fill="FFFFFF"/>
        </w:rPr>
        <w:t>188</w:t>
      </w:r>
      <w:r w:rsidRPr="00A87366">
        <w:rPr>
          <w:rFonts w:ascii="Times New Roman" w:hAnsi="Times New Roman" w:cs="Times New Roman"/>
          <w:color w:val="222222"/>
          <w:sz w:val="24"/>
          <w:szCs w:val="20"/>
          <w:shd w:val="clear" w:color="auto" w:fill="FFFFFF"/>
        </w:rPr>
        <w:t>(9), 596-601.</w:t>
      </w:r>
    </w:p>
    <w:p w14:paraId="657932D4" w14:textId="637CEE45" w:rsidR="50DFA2BD" w:rsidRPr="00AC0EF0" w:rsidRDefault="50DFA2BD" w:rsidP="00494DE9">
      <w:pPr>
        <w:spacing w:line="360" w:lineRule="auto"/>
        <w:ind w:left="720" w:hanging="720"/>
        <w:rPr>
          <w:rFonts w:ascii="Times New Roman" w:hAnsi="Times New Roman" w:cs="Times New Roman"/>
          <w:sz w:val="24"/>
          <w:szCs w:val="24"/>
        </w:rPr>
      </w:pPr>
      <w:r w:rsidRPr="00AC0EF0">
        <w:rPr>
          <w:rFonts w:ascii="Times New Roman" w:hAnsi="Times New Roman" w:cs="Times New Roman"/>
          <w:sz w:val="24"/>
          <w:szCs w:val="24"/>
        </w:rPr>
        <w:t>Koss, M. P., Abbey, A., Campbell, R., Cook, S., Norris, J., Testa, M., &amp; White, J. (2006). The Sexual Experiences Short Form Victimization (SES-SFV). Tucson, AZ: University of Arizona.</w:t>
      </w:r>
    </w:p>
    <w:p w14:paraId="53497AE4" w14:textId="756682B2" w:rsidR="50DFA2BD" w:rsidRPr="00AC0EF0" w:rsidRDefault="50DFA2BD" w:rsidP="00494DE9">
      <w:pPr>
        <w:spacing w:line="360" w:lineRule="auto"/>
        <w:ind w:left="720" w:hanging="720"/>
        <w:rPr>
          <w:rFonts w:ascii="Times New Roman" w:hAnsi="Times New Roman" w:cs="Times New Roman"/>
          <w:sz w:val="24"/>
          <w:szCs w:val="24"/>
        </w:rPr>
      </w:pPr>
      <w:r w:rsidRPr="00AC0EF0">
        <w:rPr>
          <w:rFonts w:ascii="Times New Roman" w:hAnsi="Times New Roman" w:cs="Times New Roman"/>
          <w:sz w:val="24"/>
          <w:szCs w:val="24"/>
        </w:rPr>
        <w:t>Koss, M. P., Abbey, A., Campbell, R., Cook, S., Norris, J., Testa, M., Ullman, S., West, C., &amp; White, J. (2007). Revising the SES: A collaborative process to improve assessment of sexual aggression and victimization. </w:t>
      </w:r>
      <w:r w:rsidRPr="00AC0EF0">
        <w:rPr>
          <w:rFonts w:ascii="Times New Roman" w:hAnsi="Times New Roman" w:cs="Times New Roman"/>
          <w:i/>
          <w:iCs/>
          <w:sz w:val="24"/>
          <w:szCs w:val="24"/>
        </w:rPr>
        <w:t>Psychology of Women Quarterly</w:t>
      </w:r>
      <w:r w:rsidRPr="00AC0EF0">
        <w:rPr>
          <w:rFonts w:ascii="Times New Roman" w:hAnsi="Times New Roman" w:cs="Times New Roman"/>
          <w:sz w:val="24"/>
          <w:szCs w:val="24"/>
        </w:rPr>
        <w:t>, </w:t>
      </w:r>
      <w:r w:rsidRPr="00AC0EF0">
        <w:rPr>
          <w:rFonts w:ascii="Times New Roman" w:hAnsi="Times New Roman" w:cs="Times New Roman"/>
          <w:i/>
          <w:iCs/>
          <w:sz w:val="24"/>
          <w:szCs w:val="24"/>
        </w:rPr>
        <w:t>31</w:t>
      </w:r>
      <w:r w:rsidRPr="00AC0EF0">
        <w:rPr>
          <w:rFonts w:ascii="Times New Roman" w:hAnsi="Times New Roman" w:cs="Times New Roman"/>
          <w:sz w:val="24"/>
          <w:szCs w:val="24"/>
        </w:rPr>
        <w:t xml:space="preserve">(4), 357-370. </w:t>
      </w:r>
    </w:p>
    <w:p w14:paraId="35065362" w14:textId="272664DC" w:rsidR="50DFA2BD" w:rsidRPr="00AC0EF0" w:rsidRDefault="50DFA2BD" w:rsidP="00494DE9">
      <w:pPr>
        <w:spacing w:line="360" w:lineRule="auto"/>
        <w:ind w:left="720" w:hanging="720"/>
        <w:rPr>
          <w:rFonts w:ascii="Times New Roman" w:hAnsi="Times New Roman" w:cs="Times New Roman"/>
          <w:sz w:val="24"/>
          <w:szCs w:val="24"/>
        </w:rPr>
      </w:pPr>
      <w:r w:rsidRPr="00AC0EF0">
        <w:rPr>
          <w:rFonts w:ascii="Times New Roman" w:hAnsi="Times New Roman" w:cs="Times New Roman"/>
          <w:sz w:val="24"/>
          <w:szCs w:val="24"/>
        </w:rPr>
        <w:t>Koss, M. P., Gidycz, C. A., &amp; Wisniewski, N. (1987). The scope of rape: Incidence and prevalence of sexual aggression and victimization in a national sample of higher education students. </w:t>
      </w:r>
      <w:r w:rsidRPr="00AC0EF0">
        <w:rPr>
          <w:rFonts w:ascii="Times New Roman" w:hAnsi="Times New Roman" w:cs="Times New Roman"/>
          <w:i/>
          <w:iCs/>
          <w:sz w:val="24"/>
          <w:szCs w:val="24"/>
        </w:rPr>
        <w:t>Journal of Consulting and Clinical Psychology</w:t>
      </w:r>
      <w:r w:rsidRPr="00AC0EF0">
        <w:rPr>
          <w:rFonts w:ascii="Times New Roman" w:hAnsi="Times New Roman" w:cs="Times New Roman"/>
          <w:sz w:val="24"/>
          <w:szCs w:val="24"/>
        </w:rPr>
        <w:t>, </w:t>
      </w:r>
      <w:r w:rsidRPr="00AC0EF0">
        <w:rPr>
          <w:rFonts w:ascii="Times New Roman" w:hAnsi="Times New Roman" w:cs="Times New Roman"/>
          <w:i/>
          <w:iCs/>
          <w:sz w:val="24"/>
          <w:szCs w:val="24"/>
        </w:rPr>
        <w:t>55</w:t>
      </w:r>
      <w:r w:rsidRPr="00AC0EF0">
        <w:rPr>
          <w:rFonts w:ascii="Times New Roman" w:hAnsi="Times New Roman" w:cs="Times New Roman"/>
          <w:sz w:val="24"/>
          <w:szCs w:val="24"/>
        </w:rPr>
        <w:t>(2), 162-170.</w:t>
      </w:r>
    </w:p>
    <w:p w14:paraId="4876D927" w14:textId="77777777" w:rsidR="002B26DF" w:rsidRPr="00AC0EF0" w:rsidRDefault="002B26DF" w:rsidP="002B26DF">
      <w:pPr>
        <w:spacing w:line="360" w:lineRule="auto"/>
        <w:ind w:left="720" w:hanging="720"/>
        <w:rPr>
          <w:rFonts w:ascii="Times New Roman" w:hAnsi="Times New Roman" w:cs="Times New Roman"/>
          <w:sz w:val="24"/>
          <w:szCs w:val="24"/>
        </w:rPr>
      </w:pPr>
      <w:r w:rsidRPr="00AC0EF0">
        <w:rPr>
          <w:rFonts w:ascii="Times New Roman" w:hAnsi="Times New Roman" w:cs="Times New Roman"/>
          <w:color w:val="222222"/>
          <w:sz w:val="24"/>
          <w:szCs w:val="24"/>
        </w:rPr>
        <w:t>Kosten, T. R., Krystal, J. H., Giller, E. L., Frank, J., &amp; Dan, E. (1992). Alexithymia as a predictor of treatment response in post</w:t>
      </w:r>
      <w:r w:rsidRPr="00AC0EF0">
        <w:rPr>
          <w:rFonts w:ascii="Calibri" w:eastAsia="Calibri" w:hAnsi="Calibri" w:cs="Calibri"/>
          <w:color w:val="222222"/>
          <w:sz w:val="24"/>
          <w:szCs w:val="24"/>
        </w:rPr>
        <w:t>‐</w:t>
      </w:r>
      <w:r w:rsidRPr="00AC0EF0">
        <w:rPr>
          <w:rFonts w:ascii="Times New Roman" w:hAnsi="Times New Roman" w:cs="Times New Roman"/>
          <w:color w:val="222222"/>
          <w:sz w:val="24"/>
          <w:szCs w:val="24"/>
        </w:rPr>
        <w:t xml:space="preserve">traumatic stress disorder. </w:t>
      </w:r>
      <w:r w:rsidRPr="00AC0EF0">
        <w:rPr>
          <w:rFonts w:ascii="Times New Roman" w:hAnsi="Times New Roman" w:cs="Times New Roman"/>
          <w:i/>
          <w:iCs/>
          <w:sz w:val="24"/>
          <w:szCs w:val="24"/>
        </w:rPr>
        <w:t>Journal of Traumatic Stress</w:t>
      </w:r>
      <w:r w:rsidRPr="00AC0EF0">
        <w:rPr>
          <w:rFonts w:ascii="Times New Roman" w:hAnsi="Times New Roman" w:cs="Times New Roman"/>
          <w:sz w:val="24"/>
          <w:szCs w:val="24"/>
        </w:rPr>
        <w:t xml:space="preserve">, </w:t>
      </w:r>
      <w:r w:rsidRPr="00AC0EF0">
        <w:rPr>
          <w:rFonts w:ascii="Times New Roman" w:hAnsi="Times New Roman" w:cs="Times New Roman"/>
          <w:i/>
          <w:iCs/>
          <w:sz w:val="24"/>
          <w:szCs w:val="24"/>
        </w:rPr>
        <w:t>5</w:t>
      </w:r>
      <w:r w:rsidRPr="00AC0EF0">
        <w:rPr>
          <w:rFonts w:ascii="Times New Roman" w:hAnsi="Times New Roman" w:cs="Times New Roman"/>
          <w:sz w:val="24"/>
          <w:szCs w:val="24"/>
        </w:rPr>
        <w:t>(4), 563-573.</w:t>
      </w:r>
    </w:p>
    <w:p w14:paraId="12697646" w14:textId="77777777" w:rsidR="002B26DF" w:rsidRPr="00AC0EF0" w:rsidRDefault="002B26DF" w:rsidP="002B26DF">
      <w:pPr>
        <w:spacing w:line="360" w:lineRule="auto"/>
        <w:ind w:left="720" w:hanging="720"/>
        <w:rPr>
          <w:rFonts w:ascii="Times New Roman" w:hAnsi="Times New Roman" w:cs="Times New Roman"/>
          <w:sz w:val="24"/>
          <w:szCs w:val="24"/>
        </w:rPr>
      </w:pPr>
      <w:r w:rsidRPr="00AC0EF0">
        <w:rPr>
          <w:rFonts w:ascii="Times New Roman" w:hAnsi="Times New Roman" w:cs="Times New Roman"/>
          <w:sz w:val="24"/>
          <w:szCs w:val="24"/>
        </w:rPr>
        <w:t>Laloyaux, J., Fantini, C., Lemaire, M., Luminet, O., &amp; Lar</w:t>
      </w:r>
      <w:r w:rsidRPr="00AC0EF0">
        <w:rPr>
          <w:rFonts w:ascii="Times New Roman" w:hAnsi="Times New Roman" w:cs="Times New Roman"/>
          <w:color w:val="222222"/>
          <w:sz w:val="24"/>
          <w:szCs w:val="24"/>
        </w:rPr>
        <w:t>ø</w:t>
      </w:r>
      <w:r w:rsidRPr="00AC0EF0">
        <w:rPr>
          <w:rFonts w:ascii="Times New Roman" w:hAnsi="Times New Roman" w:cs="Times New Roman"/>
          <w:sz w:val="24"/>
          <w:szCs w:val="24"/>
        </w:rPr>
        <w:t xml:space="preserve">i, F. (2015). Evidence of contrasting patterns for suppression and reappraisal emotion regulation strategies in alexithymia. </w:t>
      </w:r>
      <w:r w:rsidRPr="00AC0EF0">
        <w:rPr>
          <w:rFonts w:ascii="Times New Roman" w:hAnsi="Times New Roman" w:cs="Times New Roman"/>
          <w:i/>
          <w:iCs/>
          <w:sz w:val="24"/>
          <w:szCs w:val="24"/>
        </w:rPr>
        <w:t>The Journal of Nervous and Mental Disease, 203</w:t>
      </w:r>
      <w:r w:rsidRPr="00AC0EF0">
        <w:rPr>
          <w:rFonts w:ascii="Times New Roman" w:hAnsi="Times New Roman" w:cs="Times New Roman"/>
          <w:sz w:val="24"/>
          <w:szCs w:val="24"/>
        </w:rPr>
        <w:t>(9), 709-717.</w:t>
      </w:r>
    </w:p>
    <w:p w14:paraId="6A9A5BD0" w14:textId="77777777" w:rsidR="002B26DF" w:rsidRPr="00AC0EF0" w:rsidRDefault="002B26DF" w:rsidP="002B26DF">
      <w:pPr>
        <w:spacing w:line="360" w:lineRule="auto"/>
        <w:ind w:left="720" w:hanging="720"/>
        <w:rPr>
          <w:rFonts w:ascii="Times New Roman" w:hAnsi="Times New Roman" w:cs="Times New Roman"/>
          <w:sz w:val="24"/>
          <w:szCs w:val="24"/>
        </w:rPr>
      </w:pPr>
      <w:r w:rsidRPr="00AC0EF0">
        <w:rPr>
          <w:rFonts w:ascii="Times New Roman" w:hAnsi="Times New Roman" w:cs="Times New Roman"/>
          <w:color w:val="222222"/>
          <w:sz w:val="24"/>
          <w:szCs w:val="24"/>
        </w:rPr>
        <w:t>Lee, D. J., Witte, T. K., Weathers, F. W., &amp; Davis, M. T. (2015). Emotion regulation strategy use and posttraumatic stress disorder: Associations between multiple strategies and specific symptom clusters.</w:t>
      </w:r>
      <w:r w:rsidRPr="00AC0EF0">
        <w:rPr>
          <w:rFonts w:ascii="Times New Roman" w:hAnsi="Times New Roman" w:cs="Times New Roman"/>
          <w:sz w:val="24"/>
          <w:szCs w:val="24"/>
        </w:rPr>
        <w:t> </w:t>
      </w:r>
      <w:r w:rsidRPr="00AC0EF0">
        <w:rPr>
          <w:rFonts w:ascii="Times New Roman" w:hAnsi="Times New Roman" w:cs="Times New Roman"/>
          <w:i/>
          <w:iCs/>
          <w:sz w:val="24"/>
          <w:szCs w:val="24"/>
        </w:rPr>
        <w:t>Journal of Psychopathology and Behavioral Assessment</w:t>
      </w:r>
      <w:r w:rsidRPr="00AC0EF0">
        <w:rPr>
          <w:rFonts w:ascii="Times New Roman" w:hAnsi="Times New Roman" w:cs="Times New Roman"/>
          <w:sz w:val="24"/>
          <w:szCs w:val="24"/>
        </w:rPr>
        <w:t>, </w:t>
      </w:r>
      <w:r w:rsidRPr="00AC0EF0">
        <w:rPr>
          <w:rFonts w:ascii="Times New Roman" w:hAnsi="Times New Roman" w:cs="Times New Roman"/>
          <w:i/>
          <w:iCs/>
          <w:sz w:val="24"/>
          <w:szCs w:val="24"/>
        </w:rPr>
        <w:t>37</w:t>
      </w:r>
      <w:r w:rsidRPr="00AC0EF0">
        <w:rPr>
          <w:rFonts w:ascii="Times New Roman" w:hAnsi="Times New Roman" w:cs="Times New Roman"/>
          <w:sz w:val="24"/>
          <w:szCs w:val="24"/>
        </w:rPr>
        <w:t xml:space="preserve">(3), 533-544. </w:t>
      </w:r>
    </w:p>
    <w:p w14:paraId="25F7941F" w14:textId="696A9E48" w:rsidR="00DD3FC1" w:rsidRPr="00A87366" w:rsidRDefault="002B26DF" w:rsidP="00A87366">
      <w:pPr>
        <w:spacing w:line="360" w:lineRule="auto"/>
        <w:ind w:left="720" w:hanging="720"/>
        <w:rPr>
          <w:rFonts w:ascii="Times New Roman" w:hAnsi="Times New Roman" w:cs="Times New Roman"/>
          <w:sz w:val="24"/>
          <w:szCs w:val="24"/>
        </w:rPr>
      </w:pPr>
      <w:r w:rsidRPr="00AC0EF0">
        <w:rPr>
          <w:rFonts w:ascii="Times New Roman" w:hAnsi="Times New Roman" w:cs="Times New Roman"/>
          <w:color w:val="222222"/>
          <w:sz w:val="24"/>
          <w:szCs w:val="24"/>
        </w:rPr>
        <w:t xml:space="preserve">Ogrodniczuk, J. S., Piper, W. E., &amp; Joyce, A. S. (2011). Effect of alexithymia on the process and outcome of psychotherapy: a programmatic review. </w:t>
      </w:r>
      <w:r w:rsidR="00E92899">
        <w:rPr>
          <w:rFonts w:ascii="Times New Roman" w:hAnsi="Times New Roman" w:cs="Times New Roman"/>
          <w:i/>
          <w:iCs/>
          <w:sz w:val="24"/>
          <w:szCs w:val="24"/>
        </w:rPr>
        <w:t>Psychiatry R</w:t>
      </w:r>
      <w:r w:rsidRPr="00AC0EF0">
        <w:rPr>
          <w:rFonts w:ascii="Times New Roman" w:hAnsi="Times New Roman" w:cs="Times New Roman"/>
          <w:i/>
          <w:iCs/>
          <w:sz w:val="24"/>
          <w:szCs w:val="24"/>
        </w:rPr>
        <w:t>esearch</w:t>
      </w:r>
      <w:r w:rsidRPr="00AC0EF0">
        <w:rPr>
          <w:rFonts w:ascii="Times New Roman" w:hAnsi="Times New Roman" w:cs="Times New Roman"/>
          <w:sz w:val="24"/>
          <w:szCs w:val="24"/>
        </w:rPr>
        <w:t xml:space="preserve">, </w:t>
      </w:r>
      <w:r w:rsidRPr="00AC0EF0">
        <w:rPr>
          <w:rFonts w:ascii="Times New Roman" w:hAnsi="Times New Roman" w:cs="Times New Roman"/>
          <w:i/>
          <w:iCs/>
          <w:sz w:val="24"/>
          <w:szCs w:val="24"/>
        </w:rPr>
        <w:t>190</w:t>
      </w:r>
      <w:r w:rsidRPr="00AC0EF0">
        <w:rPr>
          <w:rFonts w:ascii="Times New Roman" w:hAnsi="Times New Roman" w:cs="Times New Roman"/>
          <w:sz w:val="24"/>
          <w:szCs w:val="24"/>
        </w:rPr>
        <w:t>(1), 43-48.</w:t>
      </w:r>
    </w:p>
    <w:p w14:paraId="25FA30AC" w14:textId="7395C939" w:rsidR="00DD3FC1" w:rsidRPr="00DD3FC1" w:rsidRDefault="00DD3FC1" w:rsidP="002B26DF">
      <w:pPr>
        <w:spacing w:line="360" w:lineRule="auto"/>
        <w:ind w:left="720" w:hanging="720"/>
        <w:rPr>
          <w:rFonts w:ascii="Times New Roman" w:hAnsi="Times New Roman" w:cs="Times New Roman"/>
          <w:color w:val="222222"/>
          <w:sz w:val="24"/>
          <w:szCs w:val="24"/>
        </w:rPr>
      </w:pPr>
      <w:r>
        <w:rPr>
          <w:rFonts w:ascii="Times New Roman" w:hAnsi="Times New Roman" w:cs="Times New Roman"/>
          <w:color w:val="222222"/>
          <w:sz w:val="24"/>
          <w:szCs w:val="24"/>
        </w:rPr>
        <w:t xml:space="preserve">Ozer, E.J., Best, S.R., Lipsey, T.L, &amp; Weiss, D.S. (2003). Predictors of posttraumatic stress disorder and symptoms in adults: a meta-analysis. </w:t>
      </w:r>
      <w:r>
        <w:rPr>
          <w:rFonts w:ascii="Times New Roman" w:hAnsi="Times New Roman" w:cs="Times New Roman"/>
          <w:i/>
          <w:color w:val="222222"/>
          <w:sz w:val="24"/>
          <w:szCs w:val="24"/>
        </w:rPr>
        <w:t>Psychological Bulletin, 129</w:t>
      </w:r>
      <w:r>
        <w:rPr>
          <w:rFonts w:ascii="Times New Roman" w:hAnsi="Times New Roman" w:cs="Times New Roman"/>
          <w:color w:val="222222"/>
          <w:sz w:val="24"/>
          <w:szCs w:val="24"/>
        </w:rPr>
        <w:t xml:space="preserve">(1), 52-73. </w:t>
      </w:r>
    </w:p>
    <w:p w14:paraId="490DFD37" w14:textId="6A70D991" w:rsidR="002B26DF" w:rsidRPr="00AC0EF0" w:rsidRDefault="002B26DF" w:rsidP="002B26DF">
      <w:pPr>
        <w:spacing w:line="360" w:lineRule="auto"/>
        <w:ind w:left="720" w:hanging="720"/>
        <w:rPr>
          <w:rFonts w:ascii="Times New Roman" w:hAnsi="Times New Roman" w:cs="Times New Roman"/>
          <w:sz w:val="24"/>
          <w:szCs w:val="24"/>
        </w:rPr>
      </w:pPr>
      <w:r w:rsidRPr="00AC0EF0">
        <w:rPr>
          <w:rFonts w:ascii="Times New Roman" w:hAnsi="Times New Roman" w:cs="Times New Roman"/>
          <w:color w:val="222222"/>
          <w:sz w:val="24"/>
          <w:szCs w:val="24"/>
        </w:rPr>
        <w:t>Pa</w:t>
      </w:r>
      <w:r w:rsidR="00E5353A">
        <w:rPr>
          <w:rFonts w:ascii="Times New Roman" w:hAnsi="Times New Roman" w:cs="Times New Roman"/>
          <w:color w:val="222222"/>
          <w:sz w:val="24"/>
          <w:szCs w:val="24"/>
        </w:rPr>
        <w:t>i</w:t>
      </w:r>
      <w:r w:rsidRPr="00AC0EF0">
        <w:rPr>
          <w:rFonts w:ascii="Times New Roman" w:hAnsi="Times New Roman" w:cs="Times New Roman"/>
          <w:color w:val="222222"/>
          <w:sz w:val="24"/>
          <w:szCs w:val="24"/>
        </w:rPr>
        <w:t xml:space="preserve">vio, S. &amp; McCulloch, C. (2004). Alexithymia as a mediator between childhood trauma and self-injurious behaviors. </w:t>
      </w:r>
      <w:r w:rsidRPr="00AC0EF0">
        <w:rPr>
          <w:rFonts w:ascii="Times New Roman" w:hAnsi="Times New Roman" w:cs="Times New Roman"/>
          <w:i/>
          <w:iCs/>
          <w:color w:val="222222"/>
          <w:sz w:val="24"/>
          <w:szCs w:val="24"/>
        </w:rPr>
        <w:t>Child Abuse and Neglect, 28</w:t>
      </w:r>
      <w:r w:rsidRPr="00AC0EF0">
        <w:rPr>
          <w:rFonts w:ascii="Times New Roman" w:hAnsi="Times New Roman" w:cs="Times New Roman"/>
          <w:color w:val="222222"/>
          <w:sz w:val="24"/>
          <w:szCs w:val="24"/>
        </w:rPr>
        <w:t>(3), 339-354.</w:t>
      </w:r>
    </w:p>
    <w:p w14:paraId="5D146BA2" w14:textId="27F97C00" w:rsidR="50DFA2BD" w:rsidRPr="00AC0EF0" w:rsidRDefault="50DFA2BD" w:rsidP="00494DE9">
      <w:pPr>
        <w:spacing w:line="360" w:lineRule="auto"/>
        <w:ind w:left="720" w:hanging="720"/>
        <w:rPr>
          <w:rFonts w:ascii="Times New Roman" w:hAnsi="Times New Roman" w:cs="Times New Roman"/>
          <w:sz w:val="24"/>
          <w:szCs w:val="24"/>
        </w:rPr>
      </w:pPr>
      <w:r w:rsidRPr="00AC0EF0">
        <w:rPr>
          <w:rFonts w:ascii="Times New Roman" w:hAnsi="Times New Roman" w:cs="Times New Roman"/>
          <w:color w:val="222222"/>
          <w:sz w:val="24"/>
          <w:szCs w:val="24"/>
        </w:rPr>
        <w:lastRenderedPageBreak/>
        <w:t>Sinozich, S., &amp; Langton, L. (2014). Rape and sexual assault victimization among college-age females, 1995–2013. </w:t>
      </w:r>
      <w:r w:rsidRPr="00AC0EF0">
        <w:rPr>
          <w:rFonts w:ascii="Times New Roman" w:hAnsi="Times New Roman" w:cs="Times New Roman"/>
          <w:i/>
          <w:iCs/>
          <w:sz w:val="24"/>
          <w:szCs w:val="24"/>
        </w:rPr>
        <w:t>Report NCJ248471). Washington, DC: US Department of Justice. Bureau of Justice Statistics</w:t>
      </w:r>
      <w:r w:rsidRPr="00AC0EF0">
        <w:rPr>
          <w:rFonts w:ascii="Times New Roman" w:hAnsi="Times New Roman" w:cs="Times New Roman"/>
          <w:sz w:val="24"/>
          <w:szCs w:val="24"/>
        </w:rPr>
        <w:t xml:space="preserve">. </w:t>
      </w:r>
    </w:p>
    <w:p w14:paraId="5DABC3FB" w14:textId="7C1C2E12" w:rsidR="002B26DF" w:rsidRPr="00AC0EF0" w:rsidRDefault="002B26DF" w:rsidP="002B26DF">
      <w:pPr>
        <w:spacing w:line="360" w:lineRule="auto"/>
        <w:ind w:left="720" w:hanging="720"/>
        <w:rPr>
          <w:rFonts w:ascii="Times New Roman" w:hAnsi="Times New Roman" w:cs="Times New Roman"/>
          <w:sz w:val="24"/>
          <w:szCs w:val="24"/>
        </w:rPr>
      </w:pPr>
      <w:r w:rsidRPr="00AC0EF0">
        <w:rPr>
          <w:rFonts w:ascii="Times New Roman" w:hAnsi="Times New Roman" w:cs="Times New Roman"/>
          <w:color w:val="222222"/>
          <w:sz w:val="24"/>
          <w:szCs w:val="24"/>
        </w:rPr>
        <w:t>Suslow, T., Donges, U.S., Kersting, A., &amp; Arolt, V. (2000). 20-Item Toronto alexithymia scale: do difficulties describing feelings assess proneness to shame instead of dif</w:t>
      </w:r>
      <w:r w:rsidR="00A87366">
        <w:rPr>
          <w:rFonts w:ascii="Times New Roman" w:hAnsi="Times New Roman" w:cs="Times New Roman"/>
          <w:color w:val="222222"/>
          <w:sz w:val="24"/>
          <w:szCs w:val="24"/>
        </w:rPr>
        <w:t>ficulties symbolizing emotions?</w:t>
      </w:r>
      <w:r w:rsidRPr="00AC0EF0">
        <w:rPr>
          <w:rFonts w:ascii="Times New Roman" w:hAnsi="Times New Roman" w:cs="Times New Roman"/>
          <w:color w:val="222222"/>
          <w:sz w:val="24"/>
          <w:szCs w:val="24"/>
        </w:rPr>
        <w:t xml:space="preserve"> </w:t>
      </w:r>
      <w:r w:rsidR="00E92899">
        <w:rPr>
          <w:rFonts w:ascii="Times New Roman" w:hAnsi="Times New Roman" w:cs="Times New Roman"/>
          <w:i/>
          <w:iCs/>
          <w:color w:val="222222"/>
          <w:sz w:val="24"/>
          <w:szCs w:val="24"/>
        </w:rPr>
        <w:t>Scandinavian Journal of P</w:t>
      </w:r>
      <w:r w:rsidRPr="00AC0EF0">
        <w:rPr>
          <w:rFonts w:ascii="Times New Roman" w:hAnsi="Times New Roman" w:cs="Times New Roman"/>
          <w:i/>
          <w:iCs/>
          <w:color w:val="222222"/>
          <w:sz w:val="24"/>
          <w:szCs w:val="24"/>
        </w:rPr>
        <w:t>sychology, 41</w:t>
      </w:r>
      <w:r w:rsidRPr="00AC0EF0">
        <w:rPr>
          <w:rFonts w:ascii="Times New Roman" w:hAnsi="Times New Roman" w:cs="Times New Roman"/>
          <w:color w:val="222222"/>
          <w:sz w:val="24"/>
          <w:szCs w:val="24"/>
        </w:rPr>
        <w:t>(4), 329-334.</w:t>
      </w:r>
    </w:p>
    <w:p w14:paraId="6F7C5DC2" w14:textId="77777777" w:rsidR="002B26DF" w:rsidRPr="00AC0EF0" w:rsidRDefault="002B26DF" w:rsidP="002B26DF">
      <w:pPr>
        <w:spacing w:line="360" w:lineRule="auto"/>
        <w:ind w:left="720" w:hanging="720"/>
        <w:rPr>
          <w:rFonts w:ascii="Times New Roman" w:hAnsi="Times New Roman" w:cs="Times New Roman"/>
          <w:sz w:val="24"/>
          <w:szCs w:val="24"/>
        </w:rPr>
      </w:pPr>
      <w:r w:rsidRPr="000F4827">
        <w:rPr>
          <w:rFonts w:ascii="Times New Roman" w:hAnsi="Times New Roman" w:cs="Times New Roman"/>
          <w:sz w:val="24"/>
          <w:szCs w:val="24"/>
        </w:rPr>
        <w:t xml:space="preserve">Taylor, S., Fedoroff, I. C., Koch, W. J., Thordarson, D. S., Fecteau, G., &amp; Nicki, R. M. (2001). Posttraumatic stress disorder arising after road traffic collisions: Patterns of response to cognitive- behavior therapy. </w:t>
      </w:r>
      <w:r w:rsidRPr="001F187F">
        <w:rPr>
          <w:rFonts w:ascii="Times New Roman" w:hAnsi="Times New Roman" w:cs="Times New Roman"/>
          <w:i/>
          <w:sz w:val="24"/>
          <w:szCs w:val="24"/>
        </w:rPr>
        <w:t>Journal of Consulting and Clinical Psychology, 69</w:t>
      </w:r>
      <w:r w:rsidRPr="000F4827">
        <w:rPr>
          <w:rFonts w:ascii="Times New Roman" w:hAnsi="Times New Roman" w:cs="Times New Roman"/>
          <w:sz w:val="24"/>
          <w:szCs w:val="24"/>
        </w:rPr>
        <w:t>, 541–551</w:t>
      </w:r>
    </w:p>
    <w:p w14:paraId="482267D6" w14:textId="696AABCA" w:rsidR="002B26DF" w:rsidRPr="00AC0EF0" w:rsidRDefault="002B26DF" w:rsidP="002B26DF">
      <w:pPr>
        <w:spacing w:line="360" w:lineRule="auto"/>
        <w:ind w:left="720" w:hanging="720"/>
        <w:rPr>
          <w:rFonts w:ascii="Times New Roman" w:hAnsi="Times New Roman" w:cs="Times New Roman"/>
          <w:sz w:val="24"/>
          <w:szCs w:val="24"/>
        </w:rPr>
      </w:pPr>
      <w:r w:rsidRPr="00AC0EF0">
        <w:rPr>
          <w:rFonts w:ascii="Times New Roman" w:hAnsi="Times New Roman" w:cs="Times New Roman"/>
          <w:color w:val="222222"/>
          <w:sz w:val="24"/>
          <w:szCs w:val="24"/>
        </w:rPr>
        <w:t xml:space="preserve">Thomas, R., DiLillo, D., Walsh, K., &amp; Polusny, M.A. (2011). Pathways from child sexual abuse to adult depression: the role of parental socialization of emotions and alexithymia. </w:t>
      </w:r>
      <w:r w:rsidRPr="00AC0EF0">
        <w:rPr>
          <w:rFonts w:ascii="Times New Roman" w:hAnsi="Times New Roman" w:cs="Times New Roman"/>
          <w:i/>
          <w:iCs/>
          <w:color w:val="222222"/>
          <w:sz w:val="24"/>
          <w:szCs w:val="24"/>
        </w:rPr>
        <w:t>Psychology of Violence, 1</w:t>
      </w:r>
      <w:r w:rsidRPr="00AC0EF0">
        <w:rPr>
          <w:rFonts w:ascii="Times New Roman" w:hAnsi="Times New Roman" w:cs="Times New Roman"/>
          <w:color w:val="222222"/>
          <w:sz w:val="24"/>
          <w:szCs w:val="24"/>
        </w:rPr>
        <w:t>(2), 121</w:t>
      </w:r>
      <w:r w:rsidR="00A87366">
        <w:rPr>
          <w:rFonts w:ascii="Times New Roman" w:hAnsi="Times New Roman" w:cs="Times New Roman"/>
          <w:color w:val="222222"/>
          <w:sz w:val="24"/>
          <w:szCs w:val="24"/>
        </w:rPr>
        <w:t>-135</w:t>
      </w:r>
      <w:r w:rsidRPr="00AC0EF0">
        <w:rPr>
          <w:rFonts w:ascii="Times New Roman" w:hAnsi="Times New Roman" w:cs="Times New Roman"/>
          <w:color w:val="222222"/>
          <w:sz w:val="24"/>
          <w:szCs w:val="24"/>
        </w:rPr>
        <w:t>.</w:t>
      </w:r>
    </w:p>
    <w:p w14:paraId="4D4DDD19" w14:textId="6AA907F0" w:rsidR="0097763D" w:rsidRPr="0097763D" w:rsidRDefault="002B26DF" w:rsidP="0097763D">
      <w:pPr>
        <w:spacing w:line="360" w:lineRule="auto"/>
        <w:ind w:left="720" w:hanging="720"/>
        <w:rPr>
          <w:rFonts w:ascii="Times New Roman" w:hAnsi="Times New Roman" w:cs="Times New Roman"/>
          <w:sz w:val="24"/>
          <w:szCs w:val="24"/>
        </w:rPr>
      </w:pPr>
      <w:r w:rsidRPr="00AC0EF0">
        <w:rPr>
          <w:rFonts w:ascii="Times New Roman" w:hAnsi="Times New Roman" w:cs="Times New Roman"/>
          <w:color w:val="222222"/>
          <w:sz w:val="24"/>
          <w:szCs w:val="24"/>
        </w:rPr>
        <w:t xml:space="preserve">Van Der Kolk, B.A., Pelcovitz, D., Roth, S., Mandel, F.S., &amp; Herman, J.L. (1996). Dissociation, somatization, and affect dysregulation: the complexity of adaptation to trauma. </w:t>
      </w:r>
      <w:r w:rsidRPr="00AC0EF0">
        <w:rPr>
          <w:rFonts w:ascii="Times New Roman" w:hAnsi="Times New Roman" w:cs="Times New Roman"/>
          <w:i/>
          <w:iCs/>
          <w:color w:val="222222"/>
          <w:sz w:val="24"/>
          <w:szCs w:val="24"/>
        </w:rPr>
        <w:t>American Journal of Psychiatry, 153</w:t>
      </w:r>
      <w:r w:rsidRPr="00AC0EF0">
        <w:rPr>
          <w:rFonts w:ascii="Times New Roman" w:hAnsi="Times New Roman" w:cs="Times New Roman"/>
          <w:color w:val="222222"/>
          <w:sz w:val="24"/>
          <w:szCs w:val="24"/>
        </w:rPr>
        <w:t>(7), 83-93.</w:t>
      </w:r>
    </w:p>
    <w:p w14:paraId="68DBEBEA" w14:textId="09A751DB" w:rsidR="00E92899" w:rsidRDefault="0097763D" w:rsidP="00C0532A">
      <w:pPr>
        <w:spacing w:line="360" w:lineRule="auto"/>
        <w:ind w:left="720" w:hanging="720"/>
        <w:rPr>
          <w:rFonts w:ascii="Times New Roman" w:hAnsi="Times New Roman" w:cs="Times New Roman"/>
          <w:color w:val="222222"/>
          <w:sz w:val="24"/>
          <w:szCs w:val="24"/>
        </w:rPr>
      </w:pPr>
      <w:r w:rsidRPr="0097763D">
        <w:rPr>
          <w:rFonts w:ascii="Times New Roman" w:hAnsi="Times New Roman" w:cs="Times New Roman"/>
          <w:color w:val="222222"/>
          <w:sz w:val="24"/>
          <w:szCs w:val="24"/>
        </w:rPr>
        <w:t>Walsh, K., DiLillo, D., &amp; Messman-Moore, T. L. (2012). Lifetime sexual victimization and poor risk perception: does emotion dysregulation account for the links?</w:t>
      </w:r>
      <w:r w:rsidR="00A87366">
        <w:rPr>
          <w:rFonts w:ascii="Times New Roman" w:hAnsi="Times New Roman" w:cs="Times New Roman"/>
          <w:color w:val="222222"/>
          <w:sz w:val="24"/>
          <w:szCs w:val="24"/>
        </w:rPr>
        <w:t xml:space="preserve"> </w:t>
      </w:r>
      <w:r w:rsidR="00A87366">
        <w:rPr>
          <w:rFonts w:ascii="Times New Roman" w:hAnsi="Times New Roman" w:cs="Times New Roman"/>
          <w:i/>
          <w:color w:val="222222"/>
          <w:sz w:val="24"/>
          <w:szCs w:val="24"/>
        </w:rPr>
        <w:t>Journal o</w:t>
      </w:r>
      <w:r w:rsidRPr="001F187F">
        <w:rPr>
          <w:rFonts w:ascii="Times New Roman" w:hAnsi="Times New Roman" w:cs="Times New Roman"/>
          <w:i/>
          <w:color w:val="222222"/>
          <w:sz w:val="24"/>
          <w:szCs w:val="24"/>
        </w:rPr>
        <w:t>f Interpersonal Violence, 27</w:t>
      </w:r>
      <w:r w:rsidRPr="0097763D">
        <w:rPr>
          <w:rFonts w:ascii="Times New Roman" w:hAnsi="Times New Roman" w:cs="Times New Roman"/>
          <w:color w:val="222222"/>
          <w:sz w:val="24"/>
          <w:szCs w:val="24"/>
        </w:rPr>
        <w:t>(15), 3054-3071.</w:t>
      </w:r>
    </w:p>
    <w:p w14:paraId="57F6523D" w14:textId="53EE6265" w:rsidR="00E92899" w:rsidRDefault="00E92899" w:rsidP="00494DE9">
      <w:pPr>
        <w:spacing w:line="360" w:lineRule="auto"/>
        <w:ind w:left="720" w:hanging="720"/>
        <w:rPr>
          <w:rFonts w:ascii="Times New Roman" w:hAnsi="Times New Roman" w:cs="Times New Roman"/>
          <w:color w:val="222222"/>
          <w:sz w:val="24"/>
          <w:szCs w:val="24"/>
        </w:rPr>
      </w:pPr>
      <w:r w:rsidRPr="00E92899">
        <w:rPr>
          <w:rFonts w:ascii="Times New Roman" w:hAnsi="Times New Roman" w:cs="Times New Roman"/>
          <w:color w:val="222222"/>
          <w:sz w:val="24"/>
          <w:szCs w:val="24"/>
        </w:rPr>
        <w:t xml:space="preserve">Wegner, D. M., Schneider, D. J., Carter, S. R., &amp; White, T. L. (1987). Paradoxical effects of thought suppression. </w:t>
      </w:r>
      <w:r w:rsidR="001F187F">
        <w:rPr>
          <w:rFonts w:ascii="Times New Roman" w:hAnsi="Times New Roman" w:cs="Times New Roman"/>
          <w:i/>
          <w:color w:val="222222"/>
          <w:sz w:val="24"/>
          <w:szCs w:val="24"/>
        </w:rPr>
        <w:t>Journal of Personality and Social P</w:t>
      </w:r>
      <w:r w:rsidRPr="001F187F">
        <w:rPr>
          <w:rFonts w:ascii="Times New Roman" w:hAnsi="Times New Roman" w:cs="Times New Roman"/>
          <w:i/>
          <w:color w:val="222222"/>
          <w:sz w:val="24"/>
          <w:szCs w:val="24"/>
        </w:rPr>
        <w:t>sychology, 53</w:t>
      </w:r>
      <w:r w:rsidRPr="00E92899">
        <w:rPr>
          <w:rFonts w:ascii="Times New Roman" w:hAnsi="Times New Roman" w:cs="Times New Roman"/>
          <w:color w:val="222222"/>
          <w:sz w:val="24"/>
          <w:szCs w:val="24"/>
        </w:rPr>
        <w:t>(1), 5.</w:t>
      </w:r>
    </w:p>
    <w:p w14:paraId="56D06271" w14:textId="360DD611" w:rsidR="0097763D" w:rsidRPr="00E92899" w:rsidRDefault="50DFA2BD" w:rsidP="00E92899">
      <w:pPr>
        <w:spacing w:line="360" w:lineRule="auto"/>
        <w:ind w:left="720" w:hanging="720"/>
        <w:rPr>
          <w:rFonts w:ascii="Times New Roman" w:hAnsi="Times New Roman" w:cs="Times New Roman"/>
          <w:sz w:val="24"/>
          <w:szCs w:val="24"/>
        </w:rPr>
      </w:pPr>
      <w:r w:rsidRPr="00AC0EF0">
        <w:rPr>
          <w:rFonts w:ascii="Times New Roman" w:hAnsi="Times New Roman" w:cs="Times New Roman"/>
          <w:color w:val="222222"/>
          <w:sz w:val="24"/>
          <w:szCs w:val="24"/>
        </w:rPr>
        <w:t>Wegner, D. M., &amp; Zanakos, S. (1994). Chronic thought suppression.</w:t>
      </w:r>
      <w:r w:rsidRPr="00AC0EF0">
        <w:rPr>
          <w:rFonts w:ascii="Times New Roman" w:hAnsi="Times New Roman" w:cs="Times New Roman"/>
          <w:sz w:val="24"/>
          <w:szCs w:val="24"/>
        </w:rPr>
        <w:t> </w:t>
      </w:r>
      <w:r w:rsidRPr="00AC0EF0">
        <w:rPr>
          <w:rFonts w:ascii="Times New Roman" w:hAnsi="Times New Roman" w:cs="Times New Roman"/>
          <w:i/>
          <w:iCs/>
          <w:sz w:val="24"/>
          <w:szCs w:val="24"/>
        </w:rPr>
        <w:t>Journal of Personality</w:t>
      </w:r>
      <w:r w:rsidRPr="00AC0EF0">
        <w:rPr>
          <w:rFonts w:ascii="Times New Roman" w:hAnsi="Times New Roman" w:cs="Times New Roman"/>
          <w:sz w:val="24"/>
          <w:szCs w:val="24"/>
        </w:rPr>
        <w:t>, </w:t>
      </w:r>
      <w:r w:rsidRPr="00AC0EF0">
        <w:rPr>
          <w:rFonts w:ascii="Times New Roman" w:hAnsi="Times New Roman" w:cs="Times New Roman"/>
          <w:i/>
          <w:iCs/>
          <w:sz w:val="24"/>
          <w:szCs w:val="24"/>
        </w:rPr>
        <w:t>62</w:t>
      </w:r>
      <w:r w:rsidRPr="00AC0EF0">
        <w:rPr>
          <w:rFonts w:ascii="Times New Roman" w:hAnsi="Times New Roman" w:cs="Times New Roman"/>
          <w:sz w:val="24"/>
          <w:szCs w:val="24"/>
        </w:rPr>
        <w:t xml:space="preserve">(4), 615-640. </w:t>
      </w:r>
    </w:p>
    <w:p w14:paraId="135D7FF7" w14:textId="30FC794B" w:rsidR="0097763D" w:rsidRDefault="0097763D" w:rsidP="00494DE9">
      <w:pPr>
        <w:spacing w:line="360" w:lineRule="auto"/>
        <w:ind w:left="720" w:hanging="720"/>
        <w:rPr>
          <w:rFonts w:ascii="Times New Roman" w:hAnsi="Times New Roman" w:cs="Times New Roman"/>
          <w:color w:val="222222"/>
          <w:sz w:val="24"/>
          <w:szCs w:val="24"/>
        </w:rPr>
      </w:pPr>
      <w:r w:rsidRPr="0097763D">
        <w:rPr>
          <w:rFonts w:ascii="Times New Roman" w:hAnsi="Times New Roman" w:cs="Times New Roman"/>
          <w:color w:val="222222"/>
          <w:sz w:val="24"/>
          <w:szCs w:val="24"/>
        </w:rPr>
        <w:t>Yehuda, R., Steiner, A., Kahana, B., Binder</w:t>
      </w:r>
      <w:r w:rsidRPr="0097763D">
        <w:rPr>
          <w:rFonts w:ascii="Calibri" w:eastAsia="Calibri" w:hAnsi="Calibri" w:cs="Calibri"/>
          <w:color w:val="222222"/>
          <w:sz w:val="24"/>
          <w:szCs w:val="24"/>
        </w:rPr>
        <w:t>‐</w:t>
      </w:r>
      <w:r w:rsidRPr="0097763D">
        <w:rPr>
          <w:rFonts w:ascii="Times New Roman" w:hAnsi="Times New Roman" w:cs="Times New Roman"/>
          <w:color w:val="222222"/>
          <w:sz w:val="24"/>
          <w:szCs w:val="24"/>
        </w:rPr>
        <w:t>Brynes, K., Southwick, S. M., Zemelman, S., &amp; Giller, E. L. (1997). Alexithymia in Holocaust survivors with and without PTSD.</w:t>
      </w:r>
      <w:r w:rsidRPr="001F187F">
        <w:rPr>
          <w:rFonts w:ascii="Times New Roman" w:hAnsi="Times New Roman" w:cs="Times New Roman"/>
          <w:i/>
          <w:color w:val="222222"/>
          <w:sz w:val="24"/>
          <w:szCs w:val="24"/>
        </w:rPr>
        <w:t xml:space="preserve"> Journal of Traumatic Stress, 10</w:t>
      </w:r>
      <w:r w:rsidRPr="0097763D">
        <w:rPr>
          <w:rFonts w:ascii="Times New Roman" w:hAnsi="Times New Roman" w:cs="Times New Roman"/>
          <w:color w:val="222222"/>
          <w:sz w:val="24"/>
          <w:szCs w:val="24"/>
        </w:rPr>
        <w:t>(1), 93-100.</w:t>
      </w:r>
    </w:p>
    <w:p w14:paraId="2373867B" w14:textId="2B2E80C1" w:rsidR="50DFA2BD" w:rsidRPr="00A87366" w:rsidRDefault="50DFA2BD" w:rsidP="00494DE9">
      <w:pPr>
        <w:spacing w:line="360" w:lineRule="auto"/>
        <w:ind w:left="720" w:hanging="720"/>
        <w:rPr>
          <w:rFonts w:ascii="Times New Roman" w:hAnsi="Times New Roman" w:cs="Times New Roman"/>
          <w:sz w:val="24"/>
          <w:szCs w:val="24"/>
        </w:rPr>
      </w:pPr>
      <w:r w:rsidRPr="00AC0EF0">
        <w:rPr>
          <w:rFonts w:ascii="Times New Roman" w:hAnsi="Times New Roman" w:cs="Times New Roman"/>
          <w:color w:val="222222"/>
          <w:sz w:val="24"/>
          <w:szCs w:val="24"/>
        </w:rPr>
        <w:t>Zeitlin, S. B., McNally, R. J., &amp; Cassiday, K. L. (1993). Alexithymia in victims of sexual assault: an eff</w:t>
      </w:r>
      <w:r w:rsidR="00A87366">
        <w:rPr>
          <w:rFonts w:ascii="Times New Roman" w:hAnsi="Times New Roman" w:cs="Times New Roman"/>
          <w:color w:val="222222"/>
          <w:sz w:val="24"/>
          <w:szCs w:val="24"/>
        </w:rPr>
        <w:t>ect of repeated traumatization?</w:t>
      </w:r>
      <w:r w:rsidRPr="00AC0EF0">
        <w:rPr>
          <w:rFonts w:ascii="Times New Roman" w:hAnsi="Times New Roman" w:cs="Times New Roman"/>
          <w:color w:val="222222"/>
          <w:sz w:val="24"/>
          <w:szCs w:val="24"/>
        </w:rPr>
        <w:t xml:space="preserve"> </w:t>
      </w:r>
      <w:r w:rsidR="001F187F">
        <w:rPr>
          <w:rFonts w:ascii="Times New Roman" w:hAnsi="Times New Roman" w:cs="Times New Roman"/>
          <w:i/>
          <w:iCs/>
          <w:sz w:val="24"/>
          <w:szCs w:val="24"/>
        </w:rPr>
        <w:t>The American Journal of P</w:t>
      </w:r>
      <w:r w:rsidRPr="00AC0EF0">
        <w:rPr>
          <w:rFonts w:ascii="Times New Roman" w:hAnsi="Times New Roman" w:cs="Times New Roman"/>
          <w:i/>
          <w:iCs/>
          <w:sz w:val="24"/>
          <w:szCs w:val="24"/>
        </w:rPr>
        <w:t>sychiatry</w:t>
      </w:r>
      <w:r w:rsidR="00A87366">
        <w:rPr>
          <w:rFonts w:ascii="Times New Roman" w:hAnsi="Times New Roman" w:cs="Times New Roman"/>
          <w:sz w:val="24"/>
          <w:szCs w:val="24"/>
        </w:rPr>
        <w:t xml:space="preserve">, </w:t>
      </w:r>
      <w:r w:rsidR="00A87366" w:rsidRPr="00A87366">
        <w:rPr>
          <w:rFonts w:ascii="Times New Roman" w:hAnsi="Times New Roman" w:cs="Times New Roman"/>
          <w:i/>
          <w:sz w:val="24"/>
          <w:szCs w:val="24"/>
        </w:rPr>
        <w:t>150</w:t>
      </w:r>
      <w:r w:rsidR="00A87366" w:rsidRPr="00A87366">
        <w:rPr>
          <w:rFonts w:ascii="Times New Roman" w:hAnsi="Times New Roman" w:cs="Times New Roman"/>
          <w:sz w:val="24"/>
          <w:szCs w:val="24"/>
        </w:rPr>
        <w:t>(4), 661-663.</w:t>
      </w:r>
    </w:p>
    <w:p w14:paraId="218A6C25" w14:textId="07155BFE" w:rsidR="002B26DF" w:rsidRPr="00D76C49" w:rsidRDefault="50DFA2BD" w:rsidP="00D76C49">
      <w:pPr>
        <w:spacing w:line="360" w:lineRule="auto"/>
        <w:ind w:left="720" w:hanging="720"/>
        <w:rPr>
          <w:rFonts w:ascii="Times New Roman" w:hAnsi="Times New Roman" w:cs="Times New Roman"/>
          <w:sz w:val="24"/>
          <w:szCs w:val="24"/>
        </w:rPr>
      </w:pPr>
      <w:r w:rsidRPr="00AC0EF0">
        <w:rPr>
          <w:rFonts w:ascii="Times New Roman" w:hAnsi="Times New Roman" w:cs="Times New Roman"/>
          <w:color w:val="222222"/>
          <w:sz w:val="24"/>
          <w:szCs w:val="24"/>
        </w:rPr>
        <w:t>Zlotnick, C., Mattia, J.,</w:t>
      </w:r>
      <w:r w:rsidR="00A87366">
        <w:rPr>
          <w:rFonts w:ascii="Times New Roman" w:hAnsi="Times New Roman" w:cs="Times New Roman"/>
          <w:color w:val="222222"/>
          <w:sz w:val="24"/>
          <w:szCs w:val="24"/>
        </w:rPr>
        <w:t xml:space="preserve"> </w:t>
      </w:r>
      <w:r w:rsidRPr="00AC0EF0">
        <w:rPr>
          <w:rFonts w:ascii="Times New Roman" w:hAnsi="Times New Roman" w:cs="Times New Roman"/>
          <w:color w:val="222222"/>
          <w:sz w:val="24"/>
          <w:szCs w:val="24"/>
        </w:rPr>
        <w:t xml:space="preserve">&amp; Zimmerman, M. (2001). The relationship between posttraumatic stress disorder, childhood trauma, and alexithymia in an outpatient sample. </w:t>
      </w:r>
      <w:r w:rsidRPr="00AC0EF0">
        <w:rPr>
          <w:rFonts w:ascii="Times New Roman" w:hAnsi="Times New Roman" w:cs="Times New Roman"/>
          <w:i/>
          <w:iCs/>
          <w:color w:val="222222"/>
          <w:sz w:val="24"/>
          <w:szCs w:val="24"/>
        </w:rPr>
        <w:t>Journal of Traumatic Stress, 14</w:t>
      </w:r>
      <w:r w:rsidRPr="00AC0EF0">
        <w:rPr>
          <w:rFonts w:ascii="Times New Roman" w:hAnsi="Times New Roman" w:cs="Times New Roman"/>
          <w:color w:val="222222"/>
          <w:sz w:val="24"/>
          <w:szCs w:val="24"/>
        </w:rPr>
        <w:t>(1), 177-188.</w:t>
      </w:r>
      <w:bookmarkStart w:id="4" w:name="_GoBack"/>
      <w:bookmarkEnd w:id="4"/>
    </w:p>
    <w:sectPr w:rsidR="002B26DF" w:rsidRPr="00D76C49" w:rsidSect="00FB1CDF">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Lee Eshelman" w:date="2016-10-06T17:17:00Z" w:initials="LE">
    <w:p w14:paraId="2D6F16C8" w14:textId="77777777" w:rsidR="00633EFF" w:rsidRPr="00110AB6" w:rsidRDefault="00633EFF" w:rsidP="00633EFF">
      <w:pPr>
        <w:numPr>
          <w:ilvl w:val="0"/>
          <w:numId w:val="7"/>
        </w:numPr>
        <w:spacing w:line="240" w:lineRule="auto"/>
        <w:rPr>
          <w:rFonts w:ascii="Helvetica" w:eastAsia="Times New Roman" w:hAnsi="Helvetica" w:cs="Helvetica"/>
          <w:sz w:val="18"/>
          <w:szCs w:val="18"/>
        </w:rPr>
      </w:pPr>
      <w:r>
        <w:rPr>
          <w:rStyle w:val="CommentReference"/>
        </w:rPr>
        <w:annotationRef/>
      </w:r>
      <w:r w:rsidRPr="00110AB6">
        <w:rPr>
          <w:rFonts w:ascii="Helvetica" w:eastAsia="Times New Roman" w:hAnsi="Helvetica" w:cs="Helvetica"/>
          <w:sz w:val="18"/>
          <w:szCs w:val="18"/>
        </w:rPr>
        <w:t>Project Background and Goals. Clearly state your research question and discuss what you intend to accomplish, achieve, or determine by completing your project. What work have you or others already done on this problem? You should include a hypothesis or state a creative question regarding the issue.</w:t>
      </w:r>
    </w:p>
    <w:p w14:paraId="06214E0C" w14:textId="46BBCB32" w:rsidR="00633EFF" w:rsidRDefault="00633EFF">
      <w:pPr>
        <w:pStyle w:val="CommentText"/>
      </w:pPr>
    </w:p>
  </w:comment>
  <w:comment w:id="1" w:author="Lee Eshelman" w:date="2016-10-06T17:18:00Z" w:initials="LE">
    <w:p w14:paraId="60822661" w14:textId="3D7680F8" w:rsidR="00633EFF" w:rsidRDefault="00633EFF">
      <w:pPr>
        <w:pStyle w:val="CommentText"/>
        <w:rPr>
          <w:rFonts w:ascii="Helvetica" w:eastAsia="Times New Roman" w:hAnsi="Helvetica" w:cs="Helvetica"/>
          <w:sz w:val="18"/>
          <w:szCs w:val="18"/>
        </w:rPr>
      </w:pPr>
      <w:r>
        <w:rPr>
          <w:rStyle w:val="CommentReference"/>
        </w:rPr>
        <w:annotationRef/>
      </w:r>
      <w:r w:rsidRPr="00110AB6">
        <w:rPr>
          <w:rFonts w:ascii="Helvetica" w:eastAsia="Times New Roman" w:hAnsi="Helvetica" w:cs="Helvetica"/>
          <w:sz w:val="18"/>
          <w:szCs w:val="18"/>
        </w:rPr>
        <w:t>Creative Processes or Methodology. Describe the materials you will utilize, the manner in which you will approach your project and the major steps involved in completing your effort. Explain how your intended creative techniques or research methods are appropriate for accomplishing your stated goals</w:t>
      </w:r>
    </w:p>
    <w:p w14:paraId="718F8DAF" w14:textId="77777777" w:rsidR="00BE2552" w:rsidRDefault="00BE2552">
      <w:pPr>
        <w:pStyle w:val="CommentText"/>
        <w:rPr>
          <w:rFonts w:ascii="Helvetica" w:eastAsia="Times New Roman" w:hAnsi="Helvetica" w:cs="Helvetica"/>
          <w:sz w:val="18"/>
          <w:szCs w:val="18"/>
        </w:rPr>
      </w:pPr>
    </w:p>
    <w:p w14:paraId="2B3B63DE" w14:textId="1463A9CF" w:rsidR="00BE2552" w:rsidRDefault="00BE2552">
      <w:pPr>
        <w:pStyle w:val="CommentText"/>
      </w:pPr>
      <w:r>
        <w:rPr>
          <w:rFonts w:ascii="Helvetica" w:eastAsia="Times New Roman" w:hAnsi="Helvetica" w:cs="Helvetica"/>
          <w:sz w:val="18"/>
          <w:szCs w:val="18"/>
        </w:rPr>
        <w:t xml:space="preserve">Done. </w:t>
      </w:r>
    </w:p>
  </w:comment>
  <w:comment w:id="2" w:author="Lee Eshelman" w:date="2016-10-06T17:18:00Z" w:initials="LE">
    <w:p w14:paraId="3B3034A3" w14:textId="77777777" w:rsidR="00633EFF" w:rsidRPr="00110AB6" w:rsidRDefault="00633EFF" w:rsidP="00633EFF">
      <w:pPr>
        <w:numPr>
          <w:ilvl w:val="0"/>
          <w:numId w:val="1"/>
        </w:numPr>
        <w:spacing w:line="240" w:lineRule="auto"/>
        <w:ind w:left="420"/>
        <w:rPr>
          <w:rFonts w:ascii="Helvetica" w:eastAsia="Times New Roman" w:hAnsi="Helvetica" w:cs="Helvetica"/>
          <w:sz w:val="18"/>
          <w:szCs w:val="18"/>
        </w:rPr>
      </w:pPr>
      <w:r>
        <w:rPr>
          <w:rStyle w:val="CommentReference"/>
        </w:rPr>
        <w:annotationRef/>
      </w:r>
      <w:r w:rsidRPr="00110AB6">
        <w:rPr>
          <w:rFonts w:ascii="Helvetica" w:eastAsia="Times New Roman" w:hAnsi="Helvetica" w:cs="Helvetica"/>
          <w:sz w:val="18"/>
          <w:szCs w:val="18"/>
        </w:rPr>
        <w:t>Expected Accomplishments or Results. Discuss how you will analyze your results and interpret them or how you will present and critique your final product. Explain the significance of the intended achievements or results to the original project goals.</w:t>
      </w:r>
    </w:p>
    <w:p w14:paraId="47BA3FF8" w14:textId="4F34E489" w:rsidR="00633EFF" w:rsidRDefault="00633EFF">
      <w:pPr>
        <w:pStyle w:val="CommentText"/>
      </w:pPr>
    </w:p>
    <w:p w14:paraId="4CBC942E" w14:textId="798D7EA7" w:rsidR="00FB6BA8" w:rsidRDefault="00FB6BA8">
      <w:pPr>
        <w:pStyle w:val="CommentText"/>
      </w:pPr>
      <w:r>
        <w:t>done</w:t>
      </w:r>
    </w:p>
  </w:comment>
  <w:comment w:id="3" w:author="Hannah Woods" w:date="2016-10-16T17:13:00Z" w:initials="HW">
    <w:p w14:paraId="643E6213" w14:textId="48455E46" w:rsidR="00737304" w:rsidRDefault="00737304">
      <w:pPr>
        <w:pStyle w:val="CommentText"/>
      </w:pPr>
      <w:r>
        <w:rPr>
          <w:rStyle w:val="CommentReference"/>
        </w:rPr>
        <w:annotationRef/>
      </w:r>
    </w:p>
  </w:comment>
</w:comments>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6214E0C" w15:done="0"/>
  <w15:commentEx w15:paraId="2B3B63DE" w15:done="0"/>
  <w15:commentEx w15:paraId="4CBC942E" w15:done="0"/>
  <w15:commentEx w15:paraId="643E6213" w15:paraIdParent="4CBC942E"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AD2285"/>
    <w:multiLevelType w:val="hybridMultilevel"/>
    <w:tmpl w:val="73EE0754"/>
    <w:lvl w:ilvl="0" w:tplc="A20405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68034D1"/>
    <w:multiLevelType w:val="multilevel"/>
    <w:tmpl w:val="EC32FB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0D92BF7"/>
    <w:multiLevelType w:val="multilevel"/>
    <w:tmpl w:val="EC32FB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657596E"/>
    <w:multiLevelType w:val="multilevel"/>
    <w:tmpl w:val="EC32FB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5255AC1"/>
    <w:multiLevelType w:val="multilevel"/>
    <w:tmpl w:val="EC32FB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F082891"/>
    <w:multiLevelType w:val="hybridMultilevel"/>
    <w:tmpl w:val="89B0C53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52AB4253"/>
    <w:multiLevelType w:val="multilevel"/>
    <w:tmpl w:val="EC32FB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72D18D7"/>
    <w:multiLevelType w:val="hybridMultilevel"/>
    <w:tmpl w:val="FDD0B47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
  </w:num>
  <w:num w:numId="2">
    <w:abstractNumId w:val="7"/>
  </w:num>
  <w:num w:numId="3">
    <w:abstractNumId w:val="5"/>
  </w:num>
  <w:num w:numId="4">
    <w:abstractNumId w:val="6"/>
  </w:num>
  <w:num w:numId="5">
    <w:abstractNumId w:val="3"/>
  </w:num>
  <w:num w:numId="6">
    <w:abstractNumId w:val="2"/>
  </w:num>
  <w:num w:numId="7">
    <w:abstractNumId w:val="1"/>
  </w:num>
  <w:num w:numId="8">
    <w:abstractNumId w:val="0"/>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ee Eshelman">
    <w15:presenceInfo w15:providerId="Windows Live" w15:userId="0025b41ae1bd6f94"/>
  </w15:person>
  <w15:person w15:author="Hannah Woods">
    <w15:presenceInfo w15:providerId="Windows Live" w15:userId="7a9c5a8ad045fdb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visionView w:markup="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350"/>
    <w:rsid w:val="00022007"/>
    <w:rsid w:val="00063E3A"/>
    <w:rsid w:val="00080370"/>
    <w:rsid w:val="00095C09"/>
    <w:rsid w:val="000F4827"/>
    <w:rsid w:val="00110AB6"/>
    <w:rsid w:val="0015517E"/>
    <w:rsid w:val="001949AD"/>
    <w:rsid w:val="0019550E"/>
    <w:rsid w:val="001F187F"/>
    <w:rsid w:val="001F3974"/>
    <w:rsid w:val="002052E0"/>
    <w:rsid w:val="00230829"/>
    <w:rsid w:val="00294C63"/>
    <w:rsid w:val="002B26DF"/>
    <w:rsid w:val="002D2A9F"/>
    <w:rsid w:val="00342D9A"/>
    <w:rsid w:val="00371E9F"/>
    <w:rsid w:val="003944BE"/>
    <w:rsid w:val="003B27FF"/>
    <w:rsid w:val="003C5C5B"/>
    <w:rsid w:val="00494DE9"/>
    <w:rsid w:val="004B5A8E"/>
    <w:rsid w:val="004D2789"/>
    <w:rsid w:val="005231A1"/>
    <w:rsid w:val="00583C7E"/>
    <w:rsid w:val="005A6D4B"/>
    <w:rsid w:val="005C0FE6"/>
    <w:rsid w:val="005D0508"/>
    <w:rsid w:val="005D2FBA"/>
    <w:rsid w:val="00633EFF"/>
    <w:rsid w:val="0063546C"/>
    <w:rsid w:val="00641A1C"/>
    <w:rsid w:val="00644F27"/>
    <w:rsid w:val="006932E1"/>
    <w:rsid w:val="006B0C3C"/>
    <w:rsid w:val="006F4312"/>
    <w:rsid w:val="0072017D"/>
    <w:rsid w:val="0073352F"/>
    <w:rsid w:val="00737304"/>
    <w:rsid w:val="007A0DF0"/>
    <w:rsid w:val="007B3863"/>
    <w:rsid w:val="007D0EDF"/>
    <w:rsid w:val="007E4B7A"/>
    <w:rsid w:val="007F4350"/>
    <w:rsid w:val="008858E0"/>
    <w:rsid w:val="008A35E3"/>
    <w:rsid w:val="008E77A5"/>
    <w:rsid w:val="008F2B76"/>
    <w:rsid w:val="00945427"/>
    <w:rsid w:val="0097479E"/>
    <w:rsid w:val="0097763D"/>
    <w:rsid w:val="009D67FC"/>
    <w:rsid w:val="00A87366"/>
    <w:rsid w:val="00AC0EF0"/>
    <w:rsid w:val="00AD2988"/>
    <w:rsid w:val="00B16EA0"/>
    <w:rsid w:val="00B60736"/>
    <w:rsid w:val="00B61532"/>
    <w:rsid w:val="00B64EA1"/>
    <w:rsid w:val="00B72D03"/>
    <w:rsid w:val="00BC16CF"/>
    <w:rsid w:val="00BE2552"/>
    <w:rsid w:val="00BF2DF4"/>
    <w:rsid w:val="00C0532A"/>
    <w:rsid w:val="00C20F03"/>
    <w:rsid w:val="00C741B4"/>
    <w:rsid w:val="00CA18BE"/>
    <w:rsid w:val="00CE1827"/>
    <w:rsid w:val="00D2408F"/>
    <w:rsid w:val="00D76C49"/>
    <w:rsid w:val="00D9053A"/>
    <w:rsid w:val="00DC7FB1"/>
    <w:rsid w:val="00DD3FC1"/>
    <w:rsid w:val="00DD4501"/>
    <w:rsid w:val="00E057D8"/>
    <w:rsid w:val="00E128DE"/>
    <w:rsid w:val="00E3781D"/>
    <w:rsid w:val="00E5353A"/>
    <w:rsid w:val="00E54544"/>
    <w:rsid w:val="00E60036"/>
    <w:rsid w:val="00E62DA2"/>
    <w:rsid w:val="00E642BA"/>
    <w:rsid w:val="00E657A6"/>
    <w:rsid w:val="00E92899"/>
    <w:rsid w:val="00FB1CDF"/>
    <w:rsid w:val="00FB6BA8"/>
    <w:rsid w:val="00FC4E44"/>
    <w:rsid w:val="00FE17C6"/>
    <w:rsid w:val="50DFA2BD"/>
    <w:rsid w:val="7802DD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2B5D04"/>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F4350"/>
    <w:pPr>
      <w:spacing w:line="276" w:lineRule="auto"/>
    </w:pPr>
    <w:rPr>
      <w:rFonts w:ascii="Arial" w:eastAsia="Arial" w:hAnsi="Arial" w:cs="Arial"/>
      <w:color w:val="00000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B61532"/>
    <w:pPr>
      <w:spacing w:beforeLines="1" w:afterLines="1" w:line="240" w:lineRule="auto"/>
    </w:pPr>
    <w:rPr>
      <w:rFonts w:ascii="Times" w:eastAsia="Calibri" w:hAnsi="Times" w:cs="Times New Roman"/>
      <w:color w:val="auto"/>
      <w:sz w:val="20"/>
      <w:szCs w:val="20"/>
    </w:rPr>
  </w:style>
  <w:style w:type="paragraph" w:styleId="ListParagraph">
    <w:name w:val="List Paragraph"/>
    <w:basedOn w:val="Normal"/>
    <w:uiPriority w:val="34"/>
    <w:qFormat/>
    <w:rsid w:val="00B61532"/>
    <w:pPr>
      <w:spacing w:line="240" w:lineRule="auto"/>
      <w:ind w:left="720"/>
    </w:pPr>
    <w:rPr>
      <w:rFonts w:ascii="Calibri" w:eastAsia="Calibri" w:hAnsi="Calibri" w:cs="Times New Roman"/>
      <w:color w:val="auto"/>
    </w:rPr>
  </w:style>
  <w:style w:type="character" w:customStyle="1" w:styleId="apple-converted-space">
    <w:name w:val="apple-converted-space"/>
    <w:basedOn w:val="DefaultParagraphFont"/>
    <w:rsid w:val="00B61532"/>
  </w:style>
  <w:style w:type="paragraph" w:styleId="DocumentMap">
    <w:name w:val="Document Map"/>
    <w:basedOn w:val="Normal"/>
    <w:link w:val="DocumentMapChar"/>
    <w:uiPriority w:val="99"/>
    <w:semiHidden/>
    <w:unhideWhenUsed/>
    <w:rsid w:val="00C741B4"/>
    <w:pPr>
      <w:spacing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C741B4"/>
    <w:rPr>
      <w:rFonts w:ascii="Times New Roman" w:eastAsia="Arial" w:hAnsi="Times New Roman" w:cs="Times New Roman"/>
      <w:color w:val="000000"/>
    </w:rPr>
  </w:style>
  <w:style w:type="character" w:styleId="CommentReference">
    <w:name w:val="annotation reference"/>
    <w:basedOn w:val="DefaultParagraphFont"/>
    <w:uiPriority w:val="99"/>
    <w:semiHidden/>
    <w:unhideWhenUsed/>
    <w:rsid w:val="00C741B4"/>
    <w:rPr>
      <w:sz w:val="18"/>
      <w:szCs w:val="18"/>
    </w:rPr>
  </w:style>
  <w:style w:type="paragraph" w:styleId="CommentText">
    <w:name w:val="annotation text"/>
    <w:basedOn w:val="Normal"/>
    <w:link w:val="CommentTextChar"/>
    <w:uiPriority w:val="99"/>
    <w:semiHidden/>
    <w:unhideWhenUsed/>
    <w:rsid w:val="00C741B4"/>
    <w:pPr>
      <w:spacing w:line="240" w:lineRule="auto"/>
    </w:pPr>
    <w:rPr>
      <w:sz w:val="24"/>
      <w:szCs w:val="24"/>
    </w:rPr>
  </w:style>
  <w:style w:type="character" w:customStyle="1" w:styleId="CommentTextChar">
    <w:name w:val="Comment Text Char"/>
    <w:basedOn w:val="DefaultParagraphFont"/>
    <w:link w:val="CommentText"/>
    <w:uiPriority w:val="99"/>
    <w:semiHidden/>
    <w:rsid w:val="00C741B4"/>
    <w:rPr>
      <w:rFonts w:ascii="Arial" w:eastAsia="Arial" w:hAnsi="Arial" w:cs="Arial"/>
      <w:color w:val="000000"/>
    </w:rPr>
  </w:style>
  <w:style w:type="paragraph" w:styleId="CommentSubject">
    <w:name w:val="annotation subject"/>
    <w:basedOn w:val="CommentText"/>
    <w:next w:val="CommentText"/>
    <w:link w:val="CommentSubjectChar"/>
    <w:uiPriority w:val="99"/>
    <w:semiHidden/>
    <w:unhideWhenUsed/>
    <w:rsid w:val="00C741B4"/>
    <w:rPr>
      <w:b/>
      <w:bCs/>
      <w:sz w:val="20"/>
      <w:szCs w:val="20"/>
    </w:rPr>
  </w:style>
  <w:style w:type="character" w:customStyle="1" w:styleId="CommentSubjectChar">
    <w:name w:val="Comment Subject Char"/>
    <w:basedOn w:val="CommentTextChar"/>
    <w:link w:val="CommentSubject"/>
    <w:uiPriority w:val="99"/>
    <w:semiHidden/>
    <w:rsid w:val="00C741B4"/>
    <w:rPr>
      <w:rFonts w:ascii="Arial" w:eastAsia="Arial" w:hAnsi="Arial" w:cs="Arial"/>
      <w:b/>
      <w:bCs/>
      <w:color w:val="000000"/>
      <w:sz w:val="20"/>
      <w:szCs w:val="20"/>
    </w:rPr>
  </w:style>
  <w:style w:type="paragraph" w:styleId="BalloonText">
    <w:name w:val="Balloon Text"/>
    <w:basedOn w:val="Normal"/>
    <w:link w:val="BalloonTextChar"/>
    <w:uiPriority w:val="99"/>
    <w:semiHidden/>
    <w:unhideWhenUsed/>
    <w:rsid w:val="00C741B4"/>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741B4"/>
    <w:rPr>
      <w:rFonts w:ascii="Times New Roman" w:eastAsia="Arial" w:hAnsi="Times New Roman" w:cs="Times New Roman"/>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914530">
      <w:bodyDiv w:val="1"/>
      <w:marLeft w:val="0"/>
      <w:marRight w:val="0"/>
      <w:marTop w:val="0"/>
      <w:marBottom w:val="0"/>
      <w:divBdr>
        <w:top w:val="none" w:sz="0" w:space="0" w:color="auto"/>
        <w:left w:val="none" w:sz="0" w:space="0" w:color="auto"/>
        <w:bottom w:val="none" w:sz="0" w:space="0" w:color="auto"/>
        <w:right w:val="none" w:sz="0" w:space="0" w:color="auto"/>
      </w:divBdr>
    </w:div>
    <w:div w:id="111284870">
      <w:bodyDiv w:val="1"/>
      <w:marLeft w:val="0"/>
      <w:marRight w:val="0"/>
      <w:marTop w:val="0"/>
      <w:marBottom w:val="0"/>
      <w:divBdr>
        <w:top w:val="none" w:sz="0" w:space="0" w:color="auto"/>
        <w:left w:val="none" w:sz="0" w:space="0" w:color="auto"/>
        <w:bottom w:val="none" w:sz="0" w:space="0" w:color="auto"/>
        <w:right w:val="none" w:sz="0" w:space="0" w:color="auto"/>
      </w:divBdr>
    </w:div>
    <w:div w:id="175313975">
      <w:bodyDiv w:val="1"/>
      <w:marLeft w:val="0"/>
      <w:marRight w:val="0"/>
      <w:marTop w:val="0"/>
      <w:marBottom w:val="0"/>
      <w:divBdr>
        <w:top w:val="none" w:sz="0" w:space="0" w:color="auto"/>
        <w:left w:val="none" w:sz="0" w:space="0" w:color="auto"/>
        <w:bottom w:val="none" w:sz="0" w:space="0" w:color="auto"/>
        <w:right w:val="none" w:sz="0" w:space="0" w:color="auto"/>
      </w:divBdr>
    </w:div>
    <w:div w:id="314844385">
      <w:bodyDiv w:val="1"/>
      <w:marLeft w:val="0"/>
      <w:marRight w:val="0"/>
      <w:marTop w:val="0"/>
      <w:marBottom w:val="0"/>
      <w:divBdr>
        <w:top w:val="none" w:sz="0" w:space="0" w:color="auto"/>
        <w:left w:val="none" w:sz="0" w:space="0" w:color="auto"/>
        <w:bottom w:val="none" w:sz="0" w:space="0" w:color="auto"/>
        <w:right w:val="none" w:sz="0" w:space="0" w:color="auto"/>
      </w:divBdr>
    </w:div>
    <w:div w:id="331494223">
      <w:bodyDiv w:val="1"/>
      <w:marLeft w:val="0"/>
      <w:marRight w:val="0"/>
      <w:marTop w:val="0"/>
      <w:marBottom w:val="0"/>
      <w:divBdr>
        <w:top w:val="none" w:sz="0" w:space="0" w:color="auto"/>
        <w:left w:val="none" w:sz="0" w:space="0" w:color="auto"/>
        <w:bottom w:val="none" w:sz="0" w:space="0" w:color="auto"/>
        <w:right w:val="none" w:sz="0" w:space="0" w:color="auto"/>
      </w:divBdr>
    </w:div>
    <w:div w:id="613445155">
      <w:bodyDiv w:val="1"/>
      <w:marLeft w:val="0"/>
      <w:marRight w:val="0"/>
      <w:marTop w:val="0"/>
      <w:marBottom w:val="0"/>
      <w:divBdr>
        <w:top w:val="none" w:sz="0" w:space="0" w:color="auto"/>
        <w:left w:val="none" w:sz="0" w:space="0" w:color="auto"/>
        <w:bottom w:val="none" w:sz="0" w:space="0" w:color="auto"/>
        <w:right w:val="none" w:sz="0" w:space="0" w:color="auto"/>
      </w:divBdr>
    </w:div>
    <w:div w:id="763653021">
      <w:bodyDiv w:val="1"/>
      <w:marLeft w:val="0"/>
      <w:marRight w:val="0"/>
      <w:marTop w:val="0"/>
      <w:marBottom w:val="0"/>
      <w:divBdr>
        <w:top w:val="none" w:sz="0" w:space="0" w:color="auto"/>
        <w:left w:val="none" w:sz="0" w:space="0" w:color="auto"/>
        <w:bottom w:val="none" w:sz="0" w:space="0" w:color="auto"/>
        <w:right w:val="none" w:sz="0" w:space="0" w:color="auto"/>
      </w:divBdr>
    </w:div>
    <w:div w:id="1013730521">
      <w:bodyDiv w:val="1"/>
      <w:marLeft w:val="0"/>
      <w:marRight w:val="0"/>
      <w:marTop w:val="0"/>
      <w:marBottom w:val="0"/>
      <w:divBdr>
        <w:top w:val="none" w:sz="0" w:space="0" w:color="auto"/>
        <w:left w:val="none" w:sz="0" w:space="0" w:color="auto"/>
        <w:bottom w:val="none" w:sz="0" w:space="0" w:color="auto"/>
        <w:right w:val="none" w:sz="0" w:space="0" w:color="auto"/>
      </w:divBdr>
    </w:div>
    <w:div w:id="1044447608">
      <w:bodyDiv w:val="1"/>
      <w:marLeft w:val="0"/>
      <w:marRight w:val="0"/>
      <w:marTop w:val="0"/>
      <w:marBottom w:val="0"/>
      <w:divBdr>
        <w:top w:val="none" w:sz="0" w:space="0" w:color="auto"/>
        <w:left w:val="none" w:sz="0" w:space="0" w:color="auto"/>
        <w:bottom w:val="none" w:sz="0" w:space="0" w:color="auto"/>
        <w:right w:val="none" w:sz="0" w:space="0" w:color="auto"/>
      </w:divBdr>
    </w:div>
    <w:div w:id="1574386850">
      <w:bodyDiv w:val="1"/>
      <w:marLeft w:val="0"/>
      <w:marRight w:val="0"/>
      <w:marTop w:val="0"/>
      <w:marBottom w:val="0"/>
      <w:divBdr>
        <w:top w:val="none" w:sz="0" w:space="0" w:color="auto"/>
        <w:left w:val="none" w:sz="0" w:space="0" w:color="auto"/>
        <w:bottom w:val="none" w:sz="0" w:space="0" w:color="auto"/>
        <w:right w:val="none" w:sz="0" w:space="0" w:color="auto"/>
      </w:divBdr>
    </w:div>
    <w:div w:id="1676030989">
      <w:bodyDiv w:val="1"/>
      <w:marLeft w:val="0"/>
      <w:marRight w:val="0"/>
      <w:marTop w:val="0"/>
      <w:marBottom w:val="0"/>
      <w:divBdr>
        <w:top w:val="none" w:sz="0" w:space="0" w:color="auto"/>
        <w:left w:val="none" w:sz="0" w:space="0" w:color="auto"/>
        <w:bottom w:val="none" w:sz="0" w:space="0" w:color="auto"/>
        <w:right w:val="none" w:sz="0" w:space="0" w:color="auto"/>
      </w:divBdr>
    </w:div>
    <w:div w:id="1749497573">
      <w:bodyDiv w:val="1"/>
      <w:marLeft w:val="0"/>
      <w:marRight w:val="0"/>
      <w:marTop w:val="0"/>
      <w:marBottom w:val="0"/>
      <w:divBdr>
        <w:top w:val="none" w:sz="0" w:space="0" w:color="auto"/>
        <w:left w:val="none" w:sz="0" w:space="0" w:color="auto"/>
        <w:bottom w:val="none" w:sz="0" w:space="0" w:color="auto"/>
        <w:right w:val="none" w:sz="0" w:space="0" w:color="auto"/>
      </w:divBdr>
    </w:div>
    <w:div w:id="1861897941">
      <w:bodyDiv w:val="1"/>
      <w:marLeft w:val="0"/>
      <w:marRight w:val="0"/>
      <w:marTop w:val="0"/>
      <w:marBottom w:val="0"/>
      <w:divBdr>
        <w:top w:val="none" w:sz="0" w:space="0" w:color="auto"/>
        <w:left w:val="none" w:sz="0" w:space="0" w:color="auto"/>
        <w:bottom w:val="none" w:sz="0" w:space="0" w:color="auto"/>
        <w:right w:val="none" w:sz="0" w:space="0" w:color="auto"/>
      </w:divBdr>
    </w:div>
    <w:div w:id="1885288686">
      <w:bodyDiv w:val="1"/>
      <w:marLeft w:val="0"/>
      <w:marRight w:val="0"/>
      <w:marTop w:val="0"/>
      <w:marBottom w:val="0"/>
      <w:divBdr>
        <w:top w:val="none" w:sz="0" w:space="0" w:color="auto"/>
        <w:left w:val="none" w:sz="0" w:space="0" w:color="auto"/>
        <w:bottom w:val="none" w:sz="0" w:space="0" w:color="auto"/>
        <w:right w:val="none" w:sz="0" w:space="0" w:color="auto"/>
      </w:divBdr>
    </w:div>
    <w:div w:id="1928031771">
      <w:bodyDiv w:val="1"/>
      <w:marLeft w:val="0"/>
      <w:marRight w:val="0"/>
      <w:marTop w:val="0"/>
      <w:marBottom w:val="0"/>
      <w:divBdr>
        <w:top w:val="none" w:sz="0" w:space="0" w:color="auto"/>
        <w:left w:val="none" w:sz="0" w:space="0" w:color="auto"/>
        <w:bottom w:val="none" w:sz="0" w:space="0" w:color="auto"/>
        <w:right w:val="none" w:sz="0" w:space="0" w:color="auto"/>
      </w:divBdr>
    </w:div>
    <w:div w:id="19947978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comments" Target="comments.xml"/><Relationship Id="rId6" Type="http://schemas.microsoft.com/office/2011/relationships/commentsExtended" Target="commentsExtended.xml"/><Relationship Id="rId7" Type="http://schemas.openxmlformats.org/officeDocument/2006/relationships/fontTable" Target="fontTable.xml"/><Relationship Id="rId8" Type="http://schemas.microsoft.com/office/2011/relationships/people" Target="peop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11</Pages>
  <Words>3588</Words>
  <Characters>20453</Characters>
  <Application>Microsoft Macintosh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Woods</dc:creator>
  <cp:keywords/>
  <dc:description/>
  <cp:lastModifiedBy>Hannah Woods</cp:lastModifiedBy>
  <cp:revision>4</cp:revision>
  <dcterms:created xsi:type="dcterms:W3CDTF">2017-03-10T19:11:00Z</dcterms:created>
  <dcterms:modified xsi:type="dcterms:W3CDTF">2017-03-15T02:17:00Z</dcterms:modified>
</cp:coreProperties>
</file>